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BDA076">
      <w:pPr>
        <w:pageBreakBefore/>
        <w:spacing w:before="312" w:beforeLines="100" w:after="156" w:afterLines="50" w:line="400" w:lineRule="exact"/>
        <w:ind w:right="55" w:rightChars="26"/>
        <w:jc w:val="left"/>
        <w:outlineLvl w:val="1"/>
        <w:rPr>
          <w:b/>
          <w:sz w:val="24"/>
          <w:szCs w:val="24"/>
        </w:rPr>
      </w:pPr>
      <w:r>
        <w:rPr>
          <w:rFonts w:hint="eastAsia"/>
          <w:b/>
          <w:sz w:val="24"/>
          <w:szCs w:val="24"/>
        </w:rPr>
        <w:t>附件一：工程缺陷责任与质量保修书</w:t>
      </w:r>
    </w:p>
    <w:p w14:paraId="2BE45B50">
      <w:pPr>
        <w:spacing w:line="400" w:lineRule="exact"/>
        <w:rPr>
          <w:kern w:val="10"/>
          <w:sz w:val="24"/>
          <w:szCs w:val="24"/>
        </w:rPr>
      </w:pPr>
      <w:r>
        <w:rPr>
          <w:rFonts w:hint="eastAsia"/>
          <w:kern w:val="10"/>
          <w:sz w:val="24"/>
          <w:szCs w:val="24"/>
        </w:rPr>
        <w:t>发包人（全称）：</w:t>
      </w:r>
      <w:r>
        <w:rPr>
          <w:rFonts w:hint="eastAsia"/>
          <w:kern w:val="10"/>
          <w:sz w:val="24"/>
          <w:szCs w:val="24"/>
          <w:u w:val="single"/>
        </w:rPr>
        <w:t xml:space="preserve">                  </w:t>
      </w:r>
      <w:r>
        <w:rPr>
          <w:rFonts w:hint="eastAsia"/>
          <w:kern w:val="10"/>
          <w:sz w:val="24"/>
          <w:szCs w:val="24"/>
        </w:rPr>
        <w:t xml:space="preserve">有限公司 </w:t>
      </w:r>
    </w:p>
    <w:p w14:paraId="6B53780A">
      <w:pPr>
        <w:spacing w:line="400" w:lineRule="exact"/>
        <w:rPr>
          <w:kern w:val="10"/>
          <w:sz w:val="24"/>
          <w:szCs w:val="24"/>
        </w:rPr>
      </w:pPr>
      <w:r>
        <w:rPr>
          <w:rFonts w:hint="eastAsia"/>
          <w:kern w:val="10"/>
          <w:sz w:val="24"/>
          <w:szCs w:val="24"/>
        </w:rPr>
        <w:t>承包人（全称）：</w:t>
      </w:r>
      <w:r>
        <w:rPr>
          <w:rFonts w:hint="eastAsia"/>
          <w:kern w:val="10"/>
          <w:sz w:val="24"/>
          <w:szCs w:val="24"/>
          <w:u w:val="single"/>
        </w:rPr>
        <w:t xml:space="preserve">               </w:t>
      </w:r>
    </w:p>
    <w:p w14:paraId="2444AA87">
      <w:pPr>
        <w:spacing w:line="400" w:lineRule="exact"/>
        <w:ind w:firstLine="570"/>
        <w:rPr>
          <w:kern w:val="10"/>
          <w:sz w:val="24"/>
          <w:szCs w:val="24"/>
        </w:rPr>
      </w:pPr>
      <w:r>
        <w:rPr>
          <w:rFonts w:hint="eastAsia"/>
          <w:kern w:val="10"/>
          <w:sz w:val="24"/>
          <w:szCs w:val="24"/>
        </w:rPr>
        <w:t>为保证</w:t>
      </w:r>
      <w:r>
        <w:rPr>
          <w:rFonts w:hint="eastAsia"/>
          <w:kern w:val="10"/>
          <w:sz w:val="24"/>
          <w:szCs w:val="24"/>
          <w:u w:val="single"/>
        </w:rPr>
        <w:t xml:space="preserve">                                  </w:t>
      </w:r>
      <w:r>
        <w:rPr>
          <w:rFonts w:hint="eastAsia"/>
          <w:kern w:val="10"/>
          <w:sz w:val="24"/>
          <w:szCs w:val="24"/>
        </w:rPr>
        <w:t>（工程名称）在合理使用期限内正常使用，合同双方当事人根据《中华人民共和国建筑法》《建设工程质量管理条例》和《房屋建筑工程质量保修办法》等规定，经协商一致，订立本工程缺陷责任与质量保修（以下简称“工程质量保修”）书。</w:t>
      </w:r>
    </w:p>
    <w:p w14:paraId="483BCD55">
      <w:pPr>
        <w:ind w:firstLine="482" w:firstLineChars="200"/>
        <w:rPr>
          <w:rFonts w:hint="eastAsia" w:eastAsia="宋体"/>
          <w:b/>
          <w:bCs/>
          <w:sz w:val="24"/>
          <w:szCs w:val="24"/>
          <w:lang w:eastAsia="zh-CN"/>
        </w:rPr>
      </w:pPr>
      <w:r>
        <w:rPr>
          <w:rFonts w:hint="eastAsia"/>
          <w:b/>
          <w:bCs/>
          <w:sz w:val="24"/>
          <w:szCs w:val="24"/>
        </w:rPr>
        <w:t>缺陷责任期</w:t>
      </w:r>
      <w:r>
        <w:rPr>
          <w:rFonts w:hint="eastAsia"/>
          <w:b/>
          <w:bCs/>
          <w:sz w:val="24"/>
          <w:szCs w:val="24"/>
          <w:lang w:eastAsia="zh-CN"/>
        </w:rPr>
        <w:t>：</w:t>
      </w:r>
    </w:p>
    <w:p w14:paraId="05159F8C">
      <w:pPr>
        <w:ind w:firstLine="480" w:firstLineChars="200"/>
        <w:rPr>
          <w:rFonts w:hint="eastAsia"/>
          <w:sz w:val="24"/>
          <w:szCs w:val="24"/>
        </w:rPr>
      </w:pPr>
      <w:r>
        <w:rPr>
          <w:rFonts w:hint="eastAsia"/>
          <w:sz w:val="24"/>
          <w:szCs w:val="24"/>
        </w:rPr>
        <w:t>一、缺陷责任期</w:t>
      </w:r>
    </w:p>
    <w:p w14:paraId="5D73C3D8">
      <w:pPr>
        <w:ind w:firstLine="480" w:firstLineChars="200"/>
        <w:rPr>
          <w:rFonts w:hint="eastAsia"/>
          <w:sz w:val="24"/>
          <w:szCs w:val="24"/>
          <w:highlight w:val="green"/>
        </w:rPr>
      </w:pPr>
      <w:r>
        <w:rPr>
          <w:rFonts w:hint="eastAsia"/>
          <w:sz w:val="24"/>
          <w:szCs w:val="24"/>
          <w:highlight w:val="none"/>
        </w:rPr>
        <w:t xml:space="preserve">1.1 </w:t>
      </w:r>
      <w:r>
        <w:rPr>
          <w:rFonts w:hint="eastAsia" w:ascii="Times New Roman" w:hAnsi="Times New Roman" w:eastAsia="宋体" w:cs="Times New Roman"/>
          <w:sz w:val="24"/>
          <w:szCs w:val="24"/>
          <w:highlight w:val="none"/>
          <w:lang w:val="en-US" w:eastAsia="zh-CN"/>
        </w:rPr>
        <w:t>本项目将分批次交付，缺陷责任期为自各楼栋实际竣工之日起计算</w:t>
      </w:r>
      <w:r>
        <w:rPr>
          <w:rFonts w:hint="eastAsia" w:cs="Times New Roman"/>
          <w:sz w:val="24"/>
          <w:szCs w:val="24"/>
          <w:highlight w:val="none"/>
          <w:lang w:val="en-US" w:eastAsia="zh-CN"/>
        </w:rPr>
        <w:t>，期限为24个月</w:t>
      </w:r>
      <w:r>
        <w:rPr>
          <w:rFonts w:hint="eastAsia" w:eastAsia="宋体" w:cs="Times New Roman"/>
          <w:sz w:val="24"/>
          <w:szCs w:val="24"/>
          <w:highlight w:val="none"/>
          <w:lang w:val="en-US" w:eastAsia="zh-CN"/>
        </w:rPr>
        <w:t>。</w:t>
      </w:r>
    </w:p>
    <w:p w14:paraId="36782DB7">
      <w:pPr>
        <w:ind w:firstLine="480" w:firstLineChars="200"/>
        <w:rPr>
          <w:rFonts w:hint="eastAsia"/>
          <w:sz w:val="24"/>
          <w:szCs w:val="24"/>
          <w:highlight w:val="none"/>
        </w:rPr>
      </w:pPr>
      <w:r>
        <w:rPr>
          <w:rFonts w:hint="eastAsia"/>
          <w:sz w:val="24"/>
          <w:szCs w:val="24"/>
          <w:highlight w:val="none"/>
        </w:rPr>
        <w:t>1.2 缺陷责任期内，由</w:t>
      </w:r>
      <w:r>
        <w:rPr>
          <w:rFonts w:hint="eastAsia"/>
          <w:sz w:val="24"/>
          <w:szCs w:val="24"/>
          <w:highlight w:val="none"/>
          <w:lang w:eastAsia="zh-CN"/>
        </w:rPr>
        <w:t>承包人</w:t>
      </w:r>
      <w:r>
        <w:rPr>
          <w:rFonts w:hint="eastAsia"/>
          <w:sz w:val="24"/>
          <w:szCs w:val="24"/>
          <w:highlight w:val="none"/>
        </w:rPr>
        <w:t>原因造成的缺陷，</w:t>
      </w:r>
      <w:r>
        <w:rPr>
          <w:rFonts w:hint="eastAsia"/>
          <w:sz w:val="24"/>
          <w:szCs w:val="24"/>
          <w:highlight w:val="none"/>
          <w:lang w:eastAsia="zh-CN"/>
        </w:rPr>
        <w:t>承包人</w:t>
      </w:r>
      <w:r>
        <w:rPr>
          <w:rFonts w:hint="eastAsia"/>
          <w:sz w:val="24"/>
          <w:szCs w:val="24"/>
          <w:highlight w:val="none"/>
        </w:rPr>
        <w:t>应负责维修，并承担由此产生的费用。</w:t>
      </w:r>
    </w:p>
    <w:p w14:paraId="112CE801">
      <w:pPr>
        <w:ind w:firstLine="480" w:firstLineChars="200"/>
        <w:rPr>
          <w:rFonts w:hint="eastAsia"/>
          <w:sz w:val="24"/>
          <w:szCs w:val="24"/>
          <w:highlight w:val="none"/>
        </w:rPr>
      </w:pPr>
      <w:r>
        <w:rPr>
          <w:rFonts w:hint="eastAsia"/>
          <w:sz w:val="24"/>
          <w:szCs w:val="24"/>
          <w:highlight w:val="none"/>
        </w:rPr>
        <w:t>1.3 缺陷责任期内，由</w:t>
      </w:r>
      <w:r>
        <w:rPr>
          <w:rFonts w:hint="eastAsia"/>
          <w:sz w:val="24"/>
          <w:szCs w:val="24"/>
          <w:highlight w:val="none"/>
          <w:lang w:eastAsia="zh-CN"/>
        </w:rPr>
        <w:t>发包人</w:t>
      </w:r>
      <w:r>
        <w:rPr>
          <w:rFonts w:hint="eastAsia"/>
          <w:sz w:val="24"/>
          <w:szCs w:val="24"/>
          <w:highlight w:val="none"/>
        </w:rPr>
        <w:t>原因造成的缺陷，</w:t>
      </w:r>
      <w:r>
        <w:rPr>
          <w:rFonts w:hint="eastAsia"/>
          <w:sz w:val="24"/>
          <w:szCs w:val="24"/>
          <w:highlight w:val="none"/>
          <w:lang w:eastAsia="zh-CN"/>
        </w:rPr>
        <w:t>发包人</w:t>
      </w:r>
      <w:r>
        <w:rPr>
          <w:rFonts w:hint="eastAsia"/>
          <w:sz w:val="24"/>
          <w:szCs w:val="24"/>
          <w:highlight w:val="none"/>
        </w:rPr>
        <w:t>应负责维修，并承担由此产生的费用。</w:t>
      </w:r>
    </w:p>
    <w:p w14:paraId="3DF2B134">
      <w:pPr>
        <w:ind w:firstLine="480" w:firstLineChars="200"/>
        <w:rPr>
          <w:rFonts w:hint="eastAsia"/>
          <w:sz w:val="24"/>
          <w:szCs w:val="24"/>
          <w:highlight w:val="none"/>
        </w:rPr>
      </w:pPr>
      <w:r>
        <w:rPr>
          <w:rFonts w:hint="eastAsia"/>
          <w:sz w:val="24"/>
          <w:szCs w:val="24"/>
          <w:highlight w:val="none"/>
        </w:rPr>
        <w:t>1.4 缺陷责任期内，若发现项目存在设计原因造成的缺陷，</w:t>
      </w:r>
      <w:r>
        <w:rPr>
          <w:rFonts w:hint="eastAsia"/>
          <w:sz w:val="24"/>
          <w:szCs w:val="24"/>
          <w:highlight w:val="none"/>
          <w:lang w:eastAsia="zh-CN"/>
        </w:rPr>
        <w:t>发包人</w:t>
      </w:r>
      <w:r>
        <w:rPr>
          <w:rFonts w:hint="eastAsia"/>
          <w:sz w:val="24"/>
          <w:szCs w:val="24"/>
          <w:highlight w:val="none"/>
        </w:rPr>
        <w:t>有权要求</w:t>
      </w:r>
      <w:r>
        <w:rPr>
          <w:rFonts w:hint="eastAsia"/>
          <w:sz w:val="24"/>
          <w:szCs w:val="24"/>
          <w:highlight w:val="none"/>
          <w:lang w:eastAsia="zh-CN"/>
        </w:rPr>
        <w:t>承包人</w:t>
      </w:r>
      <w:r>
        <w:rPr>
          <w:rFonts w:hint="eastAsia"/>
          <w:sz w:val="24"/>
          <w:szCs w:val="24"/>
          <w:highlight w:val="none"/>
        </w:rPr>
        <w:t>向设计单位追责。</w:t>
      </w:r>
    </w:p>
    <w:p w14:paraId="0F4DC453">
      <w:pPr>
        <w:ind w:firstLine="480" w:firstLineChars="200"/>
        <w:rPr>
          <w:rFonts w:hint="eastAsia"/>
          <w:sz w:val="24"/>
          <w:szCs w:val="24"/>
          <w:highlight w:val="none"/>
        </w:rPr>
      </w:pPr>
    </w:p>
    <w:p w14:paraId="40F2A96E">
      <w:pPr>
        <w:ind w:firstLine="480" w:firstLineChars="200"/>
        <w:rPr>
          <w:rFonts w:hint="eastAsia"/>
          <w:sz w:val="24"/>
          <w:szCs w:val="24"/>
          <w:highlight w:val="none"/>
        </w:rPr>
      </w:pPr>
      <w:r>
        <w:rPr>
          <w:rFonts w:hint="eastAsia"/>
          <w:sz w:val="24"/>
          <w:szCs w:val="24"/>
          <w:highlight w:val="none"/>
        </w:rPr>
        <w:t>二、缺陷处理</w:t>
      </w:r>
    </w:p>
    <w:p w14:paraId="621C3F91">
      <w:pPr>
        <w:ind w:firstLine="480" w:firstLineChars="200"/>
        <w:rPr>
          <w:rFonts w:hint="eastAsia"/>
          <w:sz w:val="24"/>
          <w:szCs w:val="24"/>
          <w:highlight w:val="none"/>
        </w:rPr>
      </w:pPr>
      <w:r>
        <w:rPr>
          <w:rFonts w:hint="eastAsia"/>
          <w:sz w:val="24"/>
          <w:szCs w:val="24"/>
          <w:highlight w:val="none"/>
        </w:rPr>
        <w:t>2.1 缺陷责任期内，若发现项目存在缺陷，</w:t>
      </w:r>
      <w:r>
        <w:rPr>
          <w:rFonts w:hint="eastAsia"/>
          <w:sz w:val="24"/>
          <w:szCs w:val="24"/>
          <w:highlight w:val="none"/>
          <w:lang w:eastAsia="zh-CN"/>
        </w:rPr>
        <w:t>发包人</w:t>
      </w:r>
      <w:r>
        <w:rPr>
          <w:rFonts w:hint="eastAsia"/>
          <w:sz w:val="24"/>
          <w:szCs w:val="24"/>
          <w:highlight w:val="none"/>
        </w:rPr>
        <w:t>有权要求</w:t>
      </w:r>
      <w:r>
        <w:rPr>
          <w:rFonts w:hint="eastAsia"/>
          <w:sz w:val="24"/>
          <w:szCs w:val="24"/>
          <w:highlight w:val="none"/>
          <w:lang w:eastAsia="zh-CN"/>
        </w:rPr>
        <w:t>承包人</w:t>
      </w:r>
      <w:r>
        <w:rPr>
          <w:rFonts w:hint="eastAsia"/>
          <w:sz w:val="24"/>
          <w:szCs w:val="24"/>
          <w:highlight w:val="none"/>
        </w:rPr>
        <w:t>及时进行修复。</w:t>
      </w:r>
      <w:r>
        <w:rPr>
          <w:rFonts w:hint="eastAsia"/>
          <w:sz w:val="24"/>
          <w:szCs w:val="24"/>
          <w:highlight w:val="none"/>
          <w:lang w:eastAsia="zh-CN"/>
        </w:rPr>
        <w:t>承包人</w:t>
      </w:r>
      <w:r>
        <w:rPr>
          <w:rFonts w:hint="eastAsia"/>
          <w:sz w:val="24"/>
          <w:szCs w:val="24"/>
          <w:highlight w:val="none"/>
        </w:rPr>
        <w:t>应在接到</w:t>
      </w:r>
      <w:r>
        <w:rPr>
          <w:rFonts w:hint="eastAsia"/>
          <w:sz w:val="24"/>
          <w:szCs w:val="24"/>
          <w:highlight w:val="none"/>
          <w:lang w:eastAsia="zh-CN"/>
        </w:rPr>
        <w:t>发包人</w:t>
      </w:r>
      <w:r>
        <w:rPr>
          <w:rFonts w:hint="eastAsia"/>
          <w:sz w:val="24"/>
          <w:szCs w:val="24"/>
          <w:highlight w:val="none"/>
        </w:rPr>
        <w:t>通知后的</w:t>
      </w:r>
      <w:r>
        <w:rPr>
          <w:rFonts w:hint="eastAsia"/>
          <w:sz w:val="24"/>
          <w:szCs w:val="24"/>
          <w:highlight w:val="none"/>
          <w:lang w:val="en-US" w:eastAsia="zh-CN"/>
        </w:rPr>
        <w:t>7</w:t>
      </w:r>
      <w:r>
        <w:rPr>
          <w:rFonts w:hint="eastAsia"/>
          <w:sz w:val="24"/>
          <w:szCs w:val="24"/>
          <w:highlight w:val="none"/>
        </w:rPr>
        <w:t>个工作日内，按照</w:t>
      </w:r>
      <w:r>
        <w:rPr>
          <w:rFonts w:hint="eastAsia"/>
          <w:sz w:val="24"/>
          <w:szCs w:val="24"/>
          <w:highlight w:val="none"/>
          <w:lang w:eastAsia="zh-CN"/>
        </w:rPr>
        <w:t>发包人</w:t>
      </w:r>
      <w:r>
        <w:rPr>
          <w:rFonts w:hint="eastAsia"/>
          <w:sz w:val="24"/>
          <w:szCs w:val="24"/>
          <w:highlight w:val="none"/>
        </w:rPr>
        <w:t>的要求进行缺陷处理。</w:t>
      </w:r>
    </w:p>
    <w:p w14:paraId="1D30ABBE">
      <w:pPr>
        <w:ind w:firstLine="480" w:firstLineChars="200"/>
        <w:rPr>
          <w:rFonts w:hint="eastAsia"/>
          <w:sz w:val="24"/>
          <w:szCs w:val="24"/>
          <w:highlight w:val="none"/>
        </w:rPr>
      </w:pPr>
      <w:r>
        <w:rPr>
          <w:rFonts w:hint="eastAsia"/>
          <w:sz w:val="24"/>
          <w:szCs w:val="24"/>
          <w:highlight w:val="none"/>
        </w:rPr>
        <w:t xml:space="preserve">2.2 </w:t>
      </w:r>
      <w:r>
        <w:rPr>
          <w:rFonts w:hint="eastAsia"/>
          <w:sz w:val="24"/>
          <w:szCs w:val="24"/>
          <w:highlight w:val="none"/>
          <w:lang w:eastAsia="zh-CN"/>
        </w:rPr>
        <w:t>承包人</w:t>
      </w:r>
      <w:r>
        <w:rPr>
          <w:rFonts w:hint="eastAsia"/>
          <w:sz w:val="24"/>
          <w:szCs w:val="24"/>
          <w:highlight w:val="none"/>
        </w:rPr>
        <w:t>在缺陷处理过程中，应严格按照相关法律法规、规范标准和设计要求进行，确保修复质量。</w:t>
      </w:r>
    </w:p>
    <w:p w14:paraId="6868F4BF">
      <w:pPr>
        <w:ind w:firstLine="480" w:firstLineChars="200"/>
        <w:rPr>
          <w:rFonts w:hint="eastAsia"/>
          <w:sz w:val="24"/>
          <w:szCs w:val="24"/>
          <w:highlight w:val="none"/>
        </w:rPr>
      </w:pPr>
      <w:r>
        <w:rPr>
          <w:rFonts w:hint="eastAsia"/>
          <w:sz w:val="24"/>
          <w:szCs w:val="24"/>
          <w:highlight w:val="none"/>
        </w:rPr>
        <w:t>2.3 缺陷处理完毕后，</w:t>
      </w:r>
      <w:r>
        <w:rPr>
          <w:rFonts w:hint="eastAsia"/>
          <w:sz w:val="24"/>
          <w:szCs w:val="24"/>
          <w:highlight w:val="none"/>
          <w:lang w:eastAsia="zh-CN"/>
        </w:rPr>
        <w:t>发包人</w:t>
      </w:r>
      <w:r>
        <w:rPr>
          <w:rFonts w:hint="eastAsia"/>
          <w:sz w:val="24"/>
          <w:szCs w:val="24"/>
          <w:highlight w:val="none"/>
        </w:rPr>
        <w:t>有权对修复结果进行验收。验收合格的，</w:t>
      </w:r>
      <w:r>
        <w:rPr>
          <w:rFonts w:hint="eastAsia"/>
          <w:sz w:val="24"/>
          <w:szCs w:val="24"/>
          <w:highlight w:val="none"/>
          <w:lang w:eastAsia="zh-CN"/>
        </w:rPr>
        <w:t>发包人</w:t>
      </w:r>
      <w:r>
        <w:rPr>
          <w:rFonts w:hint="eastAsia"/>
          <w:sz w:val="24"/>
          <w:szCs w:val="24"/>
          <w:highlight w:val="none"/>
        </w:rPr>
        <w:t>应在验收合格后的</w:t>
      </w:r>
      <w:r>
        <w:rPr>
          <w:rFonts w:hint="eastAsia"/>
          <w:sz w:val="24"/>
          <w:szCs w:val="24"/>
          <w:highlight w:val="none"/>
          <w:lang w:val="en-US" w:eastAsia="zh-CN"/>
        </w:rPr>
        <w:t>15</w:t>
      </w:r>
      <w:r>
        <w:rPr>
          <w:rFonts w:hint="eastAsia"/>
          <w:sz w:val="24"/>
          <w:szCs w:val="24"/>
          <w:highlight w:val="none"/>
        </w:rPr>
        <w:t>个工作日内向</w:t>
      </w:r>
      <w:r>
        <w:rPr>
          <w:rFonts w:hint="eastAsia"/>
          <w:sz w:val="24"/>
          <w:szCs w:val="24"/>
          <w:highlight w:val="none"/>
          <w:lang w:eastAsia="zh-CN"/>
        </w:rPr>
        <w:t>承包人</w:t>
      </w:r>
      <w:r>
        <w:rPr>
          <w:rFonts w:hint="eastAsia"/>
          <w:sz w:val="24"/>
          <w:szCs w:val="24"/>
          <w:highlight w:val="none"/>
        </w:rPr>
        <w:t>支付相应的维修费用。</w:t>
      </w:r>
    </w:p>
    <w:p w14:paraId="5C6A0498">
      <w:pPr>
        <w:ind w:firstLine="480" w:firstLineChars="200"/>
        <w:rPr>
          <w:rFonts w:hint="eastAsia"/>
          <w:sz w:val="24"/>
          <w:szCs w:val="24"/>
          <w:highlight w:val="none"/>
        </w:rPr>
      </w:pPr>
    </w:p>
    <w:p w14:paraId="52DFE55D">
      <w:pPr>
        <w:ind w:firstLine="480" w:firstLineChars="200"/>
        <w:rPr>
          <w:rFonts w:hint="eastAsia"/>
          <w:sz w:val="24"/>
          <w:szCs w:val="24"/>
          <w:highlight w:val="none"/>
        </w:rPr>
      </w:pPr>
      <w:r>
        <w:rPr>
          <w:rFonts w:hint="eastAsia"/>
          <w:sz w:val="24"/>
          <w:szCs w:val="24"/>
          <w:highlight w:val="none"/>
        </w:rPr>
        <w:t>三、费用承担</w:t>
      </w:r>
    </w:p>
    <w:p w14:paraId="1C891B49">
      <w:pPr>
        <w:ind w:firstLine="480" w:firstLineChars="200"/>
        <w:rPr>
          <w:rFonts w:hint="eastAsia"/>
          <w:sz w:val="24"/>
          <w:szCs w:val="24"/>
          <w:highlight w:val="none"/>
        </w:rPr>
      </w:pPr>
      <w:r>
        <w:rPr>
          <w:rFonts w:hint="eastAsia"/>
          <w:sz w:val="24"/>
          <w:szCs w:val="24"/>
          <w:highlight w:val="none"/>
        </w:rPr>
        <w:t>3.1 缺陷责任期内，由</w:t>
      </w:r>
      <w:r>
        <w:rPr>
          <w:rFonts w:hint="eastAsia"/>
          <w:sz w:val="24"/>
          <w:szCs w:val="24"/>
          <w:highlight w:val="none"/>
          <w:lang w:eastAsia="zh-CN"/>
        </w:rPr>
        <w:t>承包人</w:t>
      </w:r>
      <w:r>
        <w:rPr>
          <w:rFonts w:hint="eastAsia"/>
          <w:sz w:val="24"/>
          <w:szCs w:val="24"/>
          <w:highlight w:val="none"/>
        </w:rPr>
        <w:t>原因造成的缺陷，所有维修费用由</w:t>
      </w:r>
      <w:r>
        <w:rPr>
          <w:rFonts w:hint="eastAsia"/>
          <w:sz w:val="24"/>
          <w:szCs w:val="24"/>
          <w:highlight w:val="none"/>
          <w:lang w:eastAsia="zh-CN"/>
        </w:rPr>
        <w:t>承包人</w:t>
      </w:r>
      <w:r>
        <w:rPr>
          <w:rFonts w:hint="eastAsia"/>
          <w:sz w:val="24"/>
          <w:szCs w:val="24"/>
          <w:highlight w:val="none"/>
        </w:rPr>
        <w:t>承担。</w:t>
      </w:r>
    </w:p>
    <w:p w14:paraId="314CB95D">
      <w:pPr>
        <w:ind w:firstLine="480" w:firstLineChars="200"/>
        <w:rPr>
          <w:rFonts w:hint="eastAsia"/>
          <w:sz w:val="24"/>
          <w:szCs w:val="24"/>
          <w:highlight w:val="none"/>
        </w:rPr>
      </w:pPr>
      <w:r>
        <w:rPr>
          <w:rFonts w:hint="eastAsia"/>
          <w:sz w:val="24"/>
          <w:szCs w:val="24"/>
          <w:highlight w:val="none"/>
        </w:rPr>
        <w:t>3.2 缺陷责任期内，由</w:t>
      </w:r>
      <w:r>
        <w:rPr>
          <w:rFonts w:hint="eastAsia"/>
          <w:sz w:val="24"/>
          <w:szCs w:val="24"/>
          <w:highlight w:val="none"/>
          <w:lang w:eastAsia="zh-CN"/>
        </w:rPr>
        <w:t>发包人</w:t>
      </w:r>
      <w:r>
        <w:rPr>
          <w:rFonts w:hint="eastAsia"/>
          <w:sz w:val="24"/>
          <w:szCs w:val="24"/>
          <w:highlight w:val="none"/>
        </w:rPr>
        <w:t>原因造成的缺陷，所有维修费用由</w:t>
      </w:r>
      <w:r>
        <w:rPr>
          <w:rFonts w:hint="eastAsia"/>
          <w:sz w:val="24"/>
          <w:szCs w:val="24"/>
          <w:highlight w:val="none"/>
          <w:lang w:eastAsia="zh-CN"/>
        </w:rPr>
        <w:t>发包人</w:t>
      </w:r>
      <w:r>
        <w:rPr>
          <w:rFonts w:hint="eastAsia"/>
          <w:sz w:val="24"/>
          <w:szCs w:val="24"/>
          <w:highlight w:val="none"/>
        </w:rPr>
        <w:t>承担。</w:t>
      </w:r>
    </w:p>
    <w:p w14:paraId="3F617A6A">
      <w:pPr>
        <w:ind w:firstLine="480" w:firstLineChars="200"/>
        <w:rPr>
          <w:rFonts w:hint="eastAsia"/>
          <w:sz w:val="24"/>
          <w:szCs w:val="24"/>
          <w:highlight w:val="none"/>
        </w:rPr>
      </w:pPr>
      <w:r>
        <w:rPr>
          <w:rFonts w:hint="eastAsia"/>
          <w:sz w:val="24"/>
          <w:szCs w:val="24"/>
          <w:highlight w:val="none"/>
        </w:rPr>
        <w:t>3.3 缺陷处理过程中，若涉及第三方责任的，由责任方承担相应费用。</w:t>
      </w:r>
    </w:p>
    <w:p w14:paraId="17097526">
      <w:pPr>
        <w:ind w:firstLine="480" w:firstLineChars="200"/>
        <w:rPr>
          <w:rFonts w:hint="eastAsia"/>
          <w:sz w:val="24"/>
          <w:szCs w:val="24"/>
          <w:highlight w:val="none"/>
        </w:rPr>
      </w:pPr>
    </w:p>
    <w:p w14:paraId="1E0E9709">
      <w:pPr>
        <w:ind w:firstLine="480" w:firstLineChars="200"/>
        <w:rPr>
          <w:rFonts w:hint="eastAsia"/>
          <w:sz w:val="24"/>
          <w:szCs w:val="24"/>
          <w:highlight w:val="none"/>
        </w:rPr>
      </w:pPr>
      <w:r>
        <w:rPr>
          <w:rFonts w:hint="eastAsia"/>
          <w:sz w:val="24"/>
          <w:szCs w:val="24"/>
          <w:highlight w:val="none"/>
        </w:rPr>
        <w:t>四、保修</w:t>
      </w:r>
    </w:p>
    <w:p w14:paraId="70B5AF24">
      <w:pPr>
        <w:ind w:firstLine="480" w:firstLineChars="200"/>
        <w:rPr>
          <w:rFonts w:hint="eastAsia"/>
          <w:sz w:val="24"/>
          <w:szCs w:val="24"/>
          <w:highlight w:val="none"/>
        </w:rPr>
      </w:pPr>
      <w:r>
        <w:rPr>
          <w:rFonts w:hint="eastAsia"/>
          <w:sz w:val="24"/>
          <w:szCs w:val="24"/>
          <w:highlight w:val="none"/>
        </w:rPr>
        <w:t>4.1 缺陷责任期届满后，</w:t>
      </w:r>
      <w:r>
        <w:rPr>
          <w:rFonts w:hint="eastAsia"/>
          <w:sz w:val="24"/>
          <w:szCs w:val="24"/>
          <w:highlight w:val="none"/>
          <w:lang w:eastAsia="zh-CN"/>
        </w:rPr>
        <w:t>承包人</w:t>
      </w:r>
      <w:r>
        <w:rPr>
          <w:rFonts w:hint="eastAsia"/>
          <w:sz w:val="24"/>
          <w:szCs w:val="24"/>
          <w:highlight w:val="none"/>
        </w:rPr>
        <w:t>仍应按照工程质量保修</w:t>
      </w:r>
      <w:r>
        <w:rPr>
          <w:rFonts w:hint="eastAsia"/>
          <w:sz w:val="24"/>
          <w:szCs w:val="24"/>
          <w:highlight w:val="none"/>
          <w:lang w:val="en-US" w:eastAsia="zh-CN"/>
        </w:rPr>
        <w:t>的</w:t>
      </w:r>
      <w:r>
        <w:rPr>
          <w:rFonts w:hint="eastAsia"/>
          <w:sz w:val="24"/>
          <w:szCs w:val="24"/>
          <w:highlight w:val="none"/>
        </w:rPr>
        <w:t>各部位保修年限承担保修义务。</w:t>
      </w:r>
    </w:p>
    <w:p w14:paraId="030EDAF8">
      <w:pPr>
        <w:ind w:firstLine="480" w:firstLineChars="200"/>
        <w:rPr>
          <w:rFonts w:hint="eastAsia"/>
          <w:sz w:val="24"/>
          <w:szCs w:val="24"/>
          <w:highlight w:val="none"/>
        </w:rPr>
      </w:pPr>
      <w:r>
        <w:rPr>
          <w:rFonts w:hint="eastAsia"/>
          <w:sz w:val="24"/>
          <w:szCs w:val="24"/>
          <w:highlight w:val="none"/>
        </w:rPr>
        <w:t>4.2 保修期内，若发现项目存在质量问题，</w:t>
      </w:r>
      <w:r>
        <w:rPr>
          <w:rFonts w:hint="eastAsia"/>
          <w:sz w:val="24"/>
          <w:szCs w:val="24"/>
          <w:highlight w:val="none"/>
          <w:lang w:eastAsia="zh-CN"/>
        </w:rPr>
        <w:t>发包人</w:t>
      </w:r>
      <w:r>
        <w:rPr>
          <w:rFonts w:hint="eastAsia"/>
          <w:sz w:val="24"/>
          <w:szCs w:val="24"/>
          <w:highlight w:val="none"/>
        </w:rPr>
        <w:t>有权要求</w:t>
      </w:r>
      <w:r>
        <w:rPr>
          <w:rFonts w:hint="eastAsia"/>
          <w:sz w:val="24"/>
          <w:szCs w:val="24"/>
          <w:highlight w:val="none"/>
          <w:lang w:eastAsia="zh-CN"/>
        </w:rPr>
        <w:t>承包人</w:t>
      </w:r>
      <w:r>
        <w:rPr>
          <w:rFonts w:hint="eastAsia"/>
          <w:sz w:val="24"/>
          <w:szCs w:val="24"/>
          <w:highlight w:val="none"/>
        </w:rPr>
        <w:t>及时进行修复，并承担由此产生的费用。</w:t>
      </w:r>
    </w:p>
    <w:p w14:paraId="3EBA285F">
      <w:pPr>
        <w:ind w:firstLine="480" w:firstLineChars="200"/>
        <w:rPr>
          <w:rFonts w:hint="eastAsia"/>
          <w:sz w:val="24"/>
          <w:szCs w:val="24"/>
          <w:highlight w:val="none"/>
        </w:rPr>
      </w:pPr>
    </w:p>
    <w:p w14:paraId="434363C7">
      <w:pPr>
        <w:ind w:firstLine="480" w:firstLineChars="200"/>
        <w:rPr>
          <w:rFonts w:hint="eastAsia"/>
          <w:sz w:val="24"/>
          <w:szCs w:val="24"/>
          <w:highlight w:val="none"/>
        </w:rPr>
      </w:pPr>
      <w:r>
        <w:rPr>
          <w:rFonts w:hint="eastAsia"/>
          <w:sz w:val="24"/>
          <w:szCs w:val="24"/>
          <w:highlight w:val="none"/>
        </w:rPr>
        <w:t>五、违约责任</w:t>
      </w:r>
    </w:p>
    <w:p w14:paraId="12223577">
      <w:pPr>
        <w:ind w:firstLine="480" w:firstLineChars="200"/>
        <w:rPr>
          <w:rFonts w:hint="eastAsia"/>
          <w:sz w:val="24"/>
          <w:szCs w:val="24"/>
          <w:highlight w:val="none"/>
        </w:rPr>
      </w:pPr>
      <w:r>
        <w:rPr>
          <w:rFonts w:hint="eastAsia"/>
          <w:sz w:val="24"/>
          <w:szCs w:val="24"/>
          <w:highlight w:val="none"/>
        </w:rPr>
        <w:t xml:space="preserve">5.1 </w:t>
      </w:r>
      <w:r>
        <w:rPr>
          <w:rFonts w:hint="eastAsia"/>
          <w:sz w:val="24"/>
          <w:szCs w:val="24"/>
          <w:highlight w:val="none"/>
          <w:lang w:eastAsia="zh-CN"/>
        </w:rPr>
        <w:t>承包人</w:t>
      </w:r>
      <w:r>
        <w:rPr>
          <w:rFonts w:hint="eastAsia"/>
          <w:sz w:val="24"/>
          <w:szCs w:val="24"/>
          <w:highlight w:val="none"/>
        </w:rPr>
        <w:t>未按照约定时间完成缺陷处理的，应按照逾期天数向</w:t>
      </w:r>
      <w:r>
        <w:rPr>
          <w:rFonts w:hint="eastAsia"/>
          <w:sz w:val="24"/>
          <w:szCs w:val="24"/>
          <w:highlight w:val="none"/>
          <w:lang w:eastAsia="zh-CN"/>
        </w:rPr>
        <w:t>发包人</w:t>
      </w:r>
      <w:r>
        <w:rPr>
          <w:rFonts w:hint="eastAsia"/>
          <w:sz w:val="24"/>
          <w:szCs w:val="24"/>
          <w:highlight w:val="none"/>
        </w:rPr>
        <w:t>支付违约金，违约金计算方式为：维修费用×逾期天数×</w:t>
      </w:r>
      <w:r>
        <w:rPr>
          <w:rFonts w:hint="eastAsia"/>
          <w:sz w:val="24"/>
          <w:szCs w:val="24"/>
          <w:highlight w:val="none"/>
          <w:lang w:val="en-US" w:eastAsia="zh-CN"/>
        </w:rPr>
        <w:t>10</w:t>
      </w:r>
      <w:r>
        <w:rPr>
          <w:rFonts w:hint="eastAsia"/>
          <w:sz w:val="24"/>
          <w:szCs w:val="24"/>
          <w:highlight w:val="none"/>
        </w:rPr>
        <w:t>%。</w:t>
      </w:r>
    </w:p>
    <w:p w14:paraId="34454C3F">
      <w:pPr>
        <w:ind w:firstLine="480" w:firstLineChars="200"/>
        <w:rPr>
          <w:sz w:val="24"/>
          <w:szCs w:val="24"/>
        </w:rPr>
      </w:pPr>
      <w:r>
        <w:rPr>
          <w:rFonts w:hint="eastAsia"/>
          <w:sz w:val="24"/>
          <w:szCs w:val="24"/>
        </w:rPr>
        <w:t xml:space="preserve">5.2 </w:t>
      </w:r>
      <w:r>
        <w:rPr>
          <w:rFonts w:hint="eastAsia"/>
          <w:sz w:val="24"/>
          <w:szCs w:val="24"/>
          <w:lang w:eastAsia="zh-CN"/>
        </w:rPr>
        <w:t>发包人</w:t>
      </w:r>
      <w:r>
        <w:rPr>
          <w:rFonts w:hint="eastAsia"/>
          <w:sz w:val="24"/>
          <w:szCs w:val="24"/>
        </w:rPr>
        <w:t>未按照约定时间支付维修费用的，应承担相应的违约责任。</w:t>
      </w:r>
    </w:p>
    <w:p w14:paraId="2590D271">
      <w:pPr>
        <w:ind w:firstLine="480" w:firstLineChars="200"/>
        <w:rPr>
          <w:sz w:val="24"/>
          <w:szCs w:val="24"/>
        </w:rPr>
      </w:pPr>
    </w:p>
    <w:p w14:paraId="35A36BC9">
      <w:pPr>
        <w:ind w:firstLine="482" w:firstLineChars="200"/>
        <w:rPr>
          <w:rFonts w:hint="eastAsia" w:eastAsia="宋体"/>
          <w:sz w:val="24"/>
          <w:szCs w:val="24"/>
          <w:lang w:eastAsia="zh-CN"/>
        </w:rPr>
      </w:pPr>
      <w:r>
        <w:rPr>
          <w:rFonts w:hint="eastAsia"/>
          <w:b/>
          <w:bCs/>
          <w:sz w:val="24"/>
          <w:szCs w:val="24"/>
        </w:rPr>
        <w:t>质量保修书</w:t>
      </w:r>
      <w:r>
        <w:rPr>
          <w:rFonts w:hint="eastAsia"/>
          <w:b/>
          <w:bCs/>
          <w:sz w:val="24"/>
          <w:szCs w:val="24"/>
          <w:lang w:eastAsia="zh-CN"/>
        </w:rPr>
        <w:t>：</w:t>
      </w:r>
    </w:p>
    <w:p w14:paraId="59D349CE">
      <w:pPr>
        <w:pStyle w:val="4"/>
        <w:numPr>
          <w:ilvl w:val="0"/>
          <w:numId w:val="1"/>
        </w:numPr>
        <w:spacing w:line="360" w:lineRule="auto"/>
        <w:ind w:firstLineChars="0"/>
        <w:rPr>
          <w:b/>
          <w:bCs/>
          <w:sz w:val="24"/>
          <w:szCs w:val="24"/>
        </w:rPr>
      </w:pPr>
      <w:r>
        <w:rPr>
          <w:rFonts w:hint="eastAsia"/>
          <w:b/>
          <w:bCs/>
          <w:sz w:val="24"/>
          <w:szCs w:val="24"/>
        </w:rPr>
        <w:t>工程质量保修书基本条款</w:t>
      </w:r>
    </w:p>
    <w:p w14:paraId="17AD7A16">
      <w:pPr>
        <w:pStyle w:val="4"/>
        <w:numPr>
          <w:ilvl w:val="1"/>
          <w:numId w:val="1"/>
        </w:numPr>
        <w:spacing w:line="360" w:lineRule="auto"/>
        <w:ind w:firstLineChars="0"/>
        <w:rPr>
          <w:b/>
          <w:bCs/>
          <w:sz w:val="24"/>
          <w:szCs w:val="24"/>
        </w:rPr>
      </w:pPr>
      <w:r>
        <w:rPr>
          <w:rFonts w:hint="eastAsia"/>
          <w:sz w:val="24"/>
          <w:szCs w:val="24"/>
        </w:rPr>
        <w:t>工程质量保修范围和内容</w:t>
      </w:r>
    </w:p>
    <w:p w14:paraId="372E7C71">
      <w:pPr>
        <w:spacing w:line="360" w:lineRule="auto"/>
        <w:ind w:firstLine="567"/>
        <w:rPr>
          <w:sz w:val="24"/>
          <w:szCs w:val="24"/>
        </w:rPr>
      </w:pPr>
      <w:r>
        <w:rPr>
          <w:rFonts w:hint="eastAsia"/>
          <w:sz w:val="24"/>
          <w:szCs w:val="24"/>
        </w:rPr>
        <w:t>本工程质量保修范围为本合同承包范围内的各部分内容，包括但不限于合同图纸、工程变更（含设计变更）、现场签证和其他书面文件约定所包含的工程内容以及发包人、承包人双方商定的其他内容。</w:t>
      </w:r>
    </w:p>
    <w:p w14:paraId="3F6D5373">
      <w:pPr>
        <w:spacing w:line="360" w:lineRule="auto"/>
        <w:ind w:firstLine="567"/>
        <w:rPr>
          <w:sz w:val="24"/>
          <w:szCs w:val="24"/>
        </w:rPr>
      </w:pPr>
      <w:r>
        <w:rPr>
          <w:rFonts w:hint="eastAsia"/>
          <w:sz w:val="24"/>
          <w:szCs w:val="24"/>
        </w:rPr>
        <w:t>凡属于承包人原因造成的各部位质量问题或其他缺陷，及由于承包人维修造成的购房人的相关损失，均属于承包人保修责任范围</w:t>
      </w:r>
      <w:r>
        <w:rPr>
          <w:sz w:val="24"/>
          <w:szCs w:val="24"/>
        </w:rPr>
        <w:t>；</w:t>
      </w:r>
      <w:r>
        <w:rPr>
          <w:rFonts w:hint="eastAsia"/>
          <w:sz w:val="24"/>
          <w:szCs w:val="24"/>
        </w:rPr>
        <w:t>不属于承包人责任的，承包人应配合维修，费用由责任方承担</w:t>
      </w:r>
      <w:r>
        <w:rPr>
          <w:sz w:val="24"/>
          <w:szCs w:val="24"/>
        </w:rPr>
        <w:t>；</w:t>
      </w:r>
      <w:r>
        <w:rPr>
          <w:rFonts w:hint="eastAsia"/>
          <w:sz w:val="24"/>
          <w:szCs w:val="24"/>
        </w:rPr>
        <w:t>非因承包人原因造成的原已建成部分的结构工程的质量保修工作，由双方协商解决。</w:t>
      </w:r>
    </w:p>
    <w:p w14:paraId="4F607DE3">
      <w:pPr>
        <w:pStyle w:val="4"/>
        <w:numPr>
          <w:ilvl w:val="0"/>
          <w:numId w:val="1"/>
        </w:numPr>
        <w:spacing w:line="360" w:lineRule="auto"/>
        <w:ind w:firstLineChars="0"/>
        <w:rPr>
          <w:b/>
          <w:bCs/>
          <w:sz w:val="24"/>
          <w:szCs w:val="24"/>
        </w:rPr>
      </w:pPr>
      <w:r>
        <w:rPr>
          <w:rFonts w:hint="eastAsia"/>
          <w:b/>
          <w:bCs/>
          <w:sz w:val="24"/>
          <w:szCs w:val="24"/>
        </w:rPr>
        <w:t>工程质量保修期</w:t>
      </w:r>
    </w:p>
    <w:p w14:paraId="05D96B8D">
      <w:pPr>
        <w:spacing w:line="360" w:lineRule="auto"/>
        <w:ind w:firstLine="484" w:firstLineChars="202"/>
        <w:rPr>
          <w:rFonts w:hint="eastAsia" w:eastAsia="宋体"/>
          <w:b/>
          <w:bCs/>
          <w:sz w:val="24"/>
          <w:szCs w:val="24"/>
          <w:highlight w:val="none"/>
          <w:lang w:eastAsia="zh-CN"/>
        </w:rPr>
      </w:pPr>
      <w:r>
        <w:rPr>
          <w:rFonts w:hint="eastAsia"/>
          <w:sz w:val="24"/>
          <w:szCs w:val="24"/>
          <w:highlight w:val="none"/>
        </w:rPr>
        <w:t>本项目</w:t>
      </w:r>
      <w:r>
        <w:rPr>
          <w:rFonts w:hint="eastAsia"/>
          <w:sz w:val="24"/>
          <w:szCs w:val="24"/>
          <w:highlight w:val="none"/>
          <w:lang w:val="en-US" w:eastAsia="zh-CN"/>
        </w:rPr>
        <w:t>将分批交付，</w:t>
      </w:r>
      <w:r>
        <w:rPr>
          <w:rFonts w:hint="eastAsia" w:ascii="Times New Roman" w:hAnsi="Times New Roman" w:cs="Times New Roman"/>
          <w:sz w:val="24"/>
          <w:szCs w:val="24"/>
          <w:highlight w:val="none"/>
        </w:rPr>
        <w:t>质量保修期自各楼栋实际竣工之日起计算</w:t>
      </w:r>
      <w:r>
        <w:rPr>
          <w:rFonts w:hint="eastAsia" w:cs="Times New Roman"/>
          <w:sz w:val="24"/>
          <w:szCs w:val="24"/>
          <w:highlight w:val="none"/>
          <w:lang w:eastAsia="zh-CN"/>
        </w:rPr>
        <w:t>。</w:t>
      </w:r>
    </w:p>
    <w:p w14:paraId="6CE861DE">
      <w:pPr>
        <w:pStyle w:val="4"/>
        <w:numPr>
          <w:ilvl w:val="1"/>
          <w:numId w:val="1"/>
        </w:numPr>
        <w:spacing w:line="360" w:lineRule="auto"/>
        <w:ind w:firstLineChars="0"/>
        <w:rPr>
          <w:sz w:val="24"/>
          <w:szCs w:val="24"/>
        </w:rPr>
      </w:pPr>
      <w:r>
        <w:rPr>
          <w:rFonts w:hint="eastAsia"/>
          <w:sz w:val="24"/>
          <w:szCs w:val="24"/>
        </w:rPr>
        <w:t>双方根据国家有关规定，结合主合同约定的施工范围，具体工程约定质量保修期如下：</w:t>
      </w:r>
    </w:p>
    <w:p w14:paraId="34C3E4D0">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地基基础工程、主体结构工程为设计文件规定的该工程的合理使用年限；</w:t>
      </w:r>
    </w:p>
    <w:p w14:paraId="5B6DCD9A">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地下室防水、屋面防水工程、有防水要求的阳台、卫生间、房间、装饰构件和外墙的防渗漏</w:t>
      </w:r>
      <w:r>
        <w:rPr>
          <w:rFonts w:hint="eastAsia"/>
          <w:sz w:val="24"/>
          <w:szCs w:val="24"/>
          <w:lang w:eastAsia="zh-CN"/>
        </w:rPr>
        <w:t>：</w:t>
      </w:r>
      <w:r>
        <w:rPr>
          <w:rFonts w:hint="eastAsia"/>
          <w:color w:val="auto"/>
          <w:sz w:val="24"/>
          <w:szCs w:val="24"/>
        </w:rPr>
        <w:t>为</w:t>
      </w:r>
      <w:r>
        <w:rPr>
          <w:rFonts w:hint="eastAsia"/>
          <w:color w:val="auto"/>
          <w:sz w:val="24"/>
          <w:szCs w:val="24"/>
          <w:u w:val="single"/>
          <w:lang w:val="en-US" w:eastAsia="zh-CN"/>
        </w:rPr>
        <w:t>6.5</w:t>
      </w:r>
      <w:r>
        <w:rPr>
          <w:rFonts w:hint="eastAsia"/>
          <w:color w:val="auto"/>
          <w:sz w:val="24"/>
          <w:szCs w:val="24"/>
        </w:rPr>
        <w:t>年；</w:t>
      </w:r>
    </w:p>
    <w:p w14:paraId="34DA8956">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电气管线、给排水管道、设备安装</w:t>
      </w:r>
      <w:r>
        <w:rPr>
          <w:rFonts w:hint="eastAsia"/>
          <w:sz w:val="24"/>
          <w:szCs w:val="24"/>
          <w:lang w:eastAsia="zh-CN"/>
        </w:rPr>
        <w:t>：</w:t>
      </w:r>
      <w:r>
        <w:rPr>
          <w:rFonts w:hint="eastAsia"/>
          <w:color w:val="auto"/>
          <w:sz w:val="24"/>
          <w:szCs w:val="24"/>
        </w:rPr>
        <w:t>为</w:t>
      </w:r>
      <w:r>
        <w:rPr>
          <w:rFonts w:hint="eastAsia"/>
          <w:color w:val="auto"/>
          <w:sz w:val="24"/>
          <w:szCs w:val="24"/>
          <w:lang w:val="en-US" w:eastAsia="zh-CN"/>
        </w:rPr>
        <w:t>3.5</w:t>
      </w:r>
      <w:r>
        <w:rPr>
          <w:rFonts w:hint="eastAsia"/>
          <w:color w:val="auto"/>
          <w:sz w:val="24"/>
          <w:szCs w:val="24"/>
        </w:rPr>
        <w:t>年；</w:t>
      </w:r>
    </w:p>
    <w:p w14:paraId="5A093F98">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供热与供冷系统</w:t>
      </w:r>
      <w:r>
        <w:rPr>
          <w:rFonts w:hint="eastAsia"/>
          <w:sz w:val="24"/>
          <w:szCs w:val="24"/>
          <w:lang w:eastAsia="zh-CN"/>
        </w:rPr>
        <w:t>：</w:t>
      </w:r>
      <w:r>
        <w:rPr>
          <w:rFonts w:hint="eastAsia"/>
          <w:sz w:val="24"/>
          <w:szCs w:val="24"/>
        </w:rPr>
        <w:t>为</w:t>
      </w:r>
      <w:r>
        <w:rPr>
          <w:rFonts w:hint="eastAsia"/>
          <w:sz w:val="24"/>
          <w:szCs w:val="24"/>
          <w:lang w:val="en-US" w:eastAsia="zh-CN"/>
        </w:rPr>
        <w:t>4</w:t>
      </w:r>
      <w:r>
        <w:rPr>
          <w:rFonts w:hint="eastAsia"/>
          <w:sz w:val="24"/>
          <w:szCs w:val="24"/>
        </w:rPr>
        <w:t>个暖期、供冷期</w:t>
      </w:r>
      <w:r>
        <w:rPr>
          <w:rFonts w:hint="eastAsia"/>
          <w:sz w:val="24"/>
          <w:szCs w:val="24"/>
          <w:lang w:eastAsia="zh-CN"/>
        </w:rPr>
        <w:t>；</w:t>
      </w:r>
    </w:p>
    <w:p w14:paraId="09A3C3E1">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外保温工程为</w:t>
      </w:r>
      <w:r>
        <w:rPr>
          <w:rFonts w:hint="eastAsia"/>
          <w:sz w:val="24"/>
          <w:szCs w:val="24"/>
          <w:lang w:val="en-US" w:eastAsia="zh-CN"/>
        </w:rPr>
        <w:t>6.5</w:t>
      </w:r>
      <w:r>
        <w:rPr>
          <w:rFonts w:hint="eastAsia"/>
          <w:sz w:val="24"/>
          <w:szCs w:val="24"/>
        </w:rPr>
        <w:t>年；</w:t>
      </w:r>
    </w:p>
    <w:p w14:paraId="1D03C3BC">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幕墙工程为</w:t>
      </w:r>
      <w:r>
        <w:rPr>
          <w:rFonts w:hint="eastAsia"/>
          <w:sz w:val="24"/>
          <w:szCs w:val="24"/>
          <w:lang w:val="en-US" w:eastAsia="zh-CN"/>
        </w:rPr>
        <w:t>4.5</w:t>
      </w:r>
      <w:r>
        <w:rPr>
          <w:rFonts w:hint="eastAsia"/>
          <w:sz w:val="24"/>
          <w:szCs w:val="24"/>
        </w:rPr>
        <w:t>年；</w:t>
      </w:r>
    </w:p>
    <w:p w14:paraId="3CB97745">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装饰工程为</w:t>
      </w:r>
      <w:r>
        <w:rPr>
          <w:rFonts w:hint="eastAsia"/>
          <w:sz w:val="24"/>
          <w:szCs w:val="24"/>
          <w:lang w:val="en-US" w:eastAsia="zh-CN"/>
        </w:rPr>
        <w:t>3.5</w:t>
      </w:r>
      <w:r>
        <w:rPr>
          <w:rFonts w:hint="eastAsia"/>
          <w:sz w:val="24"/>
          <w:szCs w:val="24"/>
        </w:rPr>
        <w:t>年;</w:t>
      </w:r>
    </w:p>
    <w:p w14:paraId="2E1094F2">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其他工程为</w:t>
      </w:r>
      <w:r>
        <w:rPr>
          <w:rFonts w:hint="eastAsia"/>
          <w:sz w:val="24"/>
          <w:szCs w:val="24"/>
          <w:lang w:val="en-US" w:eastAsia="zh-CN"/>
        </w:rPr>
        <w:t>3.5</w:t>
      </w:r>
      <w:r>
        <w:rPr>
          <w:rFonts w:hint="eastAsia"/>
          <w:sz w:val="24"/>
          <w:szCs w:val="24"/>
        </w:rPr>
        <w:t>年；</w:t>
      </w:r>
    </w:p>
    <w:p w14:paraId="7C21FC94">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维修工程的质保期时长参照同类工程，起算日期以维修结束时间起算。</w:t>
      </w:r>
    </w:p>
    <w:p w14:paraId="3F388B83">
      <w:pPr>
        <w:pStyle w:val="4"/>
        <w:numPr>
          <w:ilvl w:val="1"/>
          <w:numId w:val="1"/>
        </w:numPr>
        <w:spacing w:line="360" w:lineRule="auto"/>
        <w:ind w:firstLineChars="0"/>
        <w:rPr>
          <w:sz w:val="24"/>
          <w:szCs w:val="24"/>
        </w:rPr>
      </w:pPr>
      <w:r>
        <w:rPr>
          <w:rFonts w:hint="eastAsia"/>
          <w:sz w:val="24"/>
          <w:szCs w:val="24"/>
        </w:rPr>
        <w:t>保修期限内因承包人工程质量问题而保修的，相应部分的保修期从修复之日起重新计算，时间顺延。</w:t>
      </w:r>
    </w:p>
    <w:p w14:paraId="2F6B184A">
      <w:pPr>
        <w:pStyle w:val="4"/>
        <w:numPr>
          <w:ilvl w:val="1"/>
          <w:numId w:val="1"/>
        </w:numPr>
        <w:spacing w:line="360" w:lineRule="auto"/>
        <w:ind w:firstLineChars="0"/>
        <w:rPr>
          <w:sz w:val="24"/>
          <w:szCs w:val="24"/>
        </w:rPr>
      </w:pPr>
      <w:r>
        <w:rPr>
          <w:rFonts w:hint="eastAsia"/>
          <w:sz w:val="24"/>
          <w:szCs w:val="24"/>
        </w:rPr>
        <w:t>对于可判定问题出现在保修期内，但尚未暴露的质量问题，承包人的质保责任不受保修期期限限制。</w:t>
      </w:r>
    </w:p>
    <w:p w14:paraId="64AD103D">
      <w:pPr>
        <w:pStyle w:val="4"/>
        <w:numPr>
          <w:ilvl w:val="0"/>
          <w:numId w:val="1"/>
        </w:numPr>
        <w:spacing w:line="360" w:lineRule="auto"/>
        <w:ind w:firstLineChars="0"/>
        <w:rPr>
          <w:b/>
          <w:bCs/>
          <w:sz w:val="24"/>
          <w:szCs w:val="24"/>
        </w:rPr>
      </w:pPr>
      <w:r>
        <w:rPr>
          <w:rFonts w:hint="eastAsia"/>
          <w:b/>
          <w:bCs/>
          <w:sz w:val="24"/>
          <w:szCs w:val="24"/>
        </w:rPr>
        <w:t>维修通知方式</w:t>
      </w:r>
    </w:p>
    <w:p w14:paraId="2BD29B0A">
      <w:pPr>
        <w:pStyle w:val="4"/>
        <w:numPr>
          <w:ilvl w:val="1"/>
          <w:numId w:val="1"/>
        </w:numPr>
        <w:spacing w:line="360" w:lineRule="auto"/>
        <w:ind w:firstLineChars="0"/>
        <w:rPr>
          <w:b/>
          <w:bCs/>
          <w:sz w:val="24"/>
          <w:szCs w:val="24"/>
        </w:rPr>
      </w:pPr>
      <w:r>
        <w:rPr>
          <w:rFonts w:hint="eastAsia"/>
          <w:sz w:val="24"/>
          <w:szCs w:val="24"/>
        </w:rPr>
        <w:t>承包人应在该项目</w:t>
      </w:r>
      <w:r>
        <w:rPr>
          <w:sz w:val="24"/>
          <w:szCs w:val="24"/>
        </w:rPr>
        <w:t>集中交付</w:t>
      </w:r>
      <w:r>
        <w:rPr>
          <w:rFonts w:hint="eastAsia"/>
          <w:sz w:val="24"/>
          <w:szCs w:val="24"/>
        </w:rPr>
        <w:t>给购房人</w:t>
      </w:r>
      <w:r>
        <w:rPr>
          <w:sz w:val="24"/>
          <w:szCs w:val="24"/>
        </w:rPr>
        <w:t>前10天</w:t>
      </w:r>
      <w:r>
        <w:rPr>
          <w:rFonts w:hint="eastAsia"/>
          <w:sz w:val="24"/>
          <w:szCs w:val="24"/>
        </w:rPr>
        <w:t>提供承包人的联系方式（包括但不限于公司名称、地址、电子邮箱、保修负责人联系方式、微信等，具体详见附件二第六条的</w:t>
      </w:r>
      <w:r>
        <w:rPr>
          <w:rFonts w:hint="eastAsia" w:cs="Arial"/>
          <w:sz w:val="24"/>
          <w:szCs w:val="24"/>
        </w:rPr>
        <w:t>《保修</w:t>
      </w:r>
      <w:r>
        <w:rPr>
          <w:rFonts w:hint="eastAsia"/>
          <w:color w:val="000000"/>
          <w:sz w:val="24"/>
          <w:szCs w:val="24"/>
        </w:rPr>
        <w:t>联系方式确认表》</w:t>
      </w:r>
      <w:r>
        <w:rPr>
          <w:rFonts w:hint="eastAsia"/>
          <w:sz w:val="24"/>
          <w:szCs w:val="24"/>
        </w:rPr>
        <w:t>），若承包人未及时向发包人提供联系方式的，发包人有权以本合同所载承包人的任一联系方式作为通知承包人维修的有效方式。</w:t>
      </w:r>
    </w:p>
    <w:p w14:paraId="647C093E">
      <w:pPr>
        <w:pStyle w:val="4"/>
        <w:numPr>
          <w:ilvl w:val="1"/>
          <w:numId w:val="1"/>
        </w:numPr>
        <w:spacing w:line="360" w:lineRule="auto"/>
        <w:ind w:firstLineChars="0"/>
        <w:rPr>
          <w:sz w:val="24"/>
          <w:szCs w:val="24"/>
        </w:rPr>
      </w:pPr>
      <w:r>
        <w:rPr>
          <w:rFonts w:hint="eastAsia"/>
          <w:sz w:val="24"/>
          <w:szCs w:val="24"/>
        </w:rPr>
        <w:t>发包人可按3.1条所述承包人提供的任一联系方式向承包人发出维修通知（包括但不限于电话、微信、电子邮件、邮寄函件等），即为有效通知</w:t>
      </w:r>
      <w:r>
        <w:rPr>
          <w:sz w:val="24"/>
          <w:szCs w:val="24"/>
        </w:rPr>
        <w:t>。承包</w:t>
      </w:r>
      <w:r>
        <w:rPr>
          <w:rFonts w:hint="eastAsia"/>
          <w:sz w:val="24"/>
          <w:szCs w:val="24"/>
        </w:rPr>
        <w:t>人同意，发包人所发函件无须另行加盖发包人公章，而仅需发包人加盖发包人在该项目设立的保修中心印章。</w:t>
      </w:r>
    </w:p>
    <w:p w14:paraId="7B954A9B">
      <w:pPr>
        <w:pStyle w:val="4"/>
        <w:numPr>
          <w:ilvl w:val="1"/>
          <w:numId w:val="1"/>
        </w:numPr>
        <w:spacing w:line="360" w:lineRule="auto"/>
        <w:ind w:firstLineChars="0"/>
        <w:rPr>
          <w:b/>
          <w:bCs/>
          <w:sz w:val="24"/>
          <w:szCs w:val="24"/>
        </w:rPr>
      </w:pPr>
      <w:r>
        <w:rPr>
          <w:rFonts w:hint="eastAsia"/>
          <w:sz w:val="24"/>
          <w:szCs w:val="24"/>
        </w:rPr>
        <w:t>如承包人或其保修负责人的联系方式发生变更的，应立即书面通知发包人，否则，发包人按本合同所载联系方式或者承包人按照3.1条提供的联系方式向承包人发送的所有通知，仍视为有效通知，因此所产生的所有责任和费用（包括但不限于发包人据此启动第三方维保、第三方维保产生的费用等）由承包人承担，承包人对此无异议。</w:t>
      </w:r>
    </w:p>
    <w:p w14:paraId="13883FA7">
      <w:pPr>
        <w:pStyle w:val="4"/>
        <w:numPr>
          <w:ilvl w:val="0"/>
          <w:numId w:val="1"/>
        </w:numPr>
        <w:spacing w:line="360" w:lineRule="auto"/>
        <w:ind w:firstLineChars="0"/>
        <w:rPr>
          <w:b/>
          <w:bCs/>
          <w:sz w:val="24"/>
          <w:szCs w:val="24"/>
        </w:rPr>
      </w:pPr>
      <w:r>
        <w:rPr>
          <w:rFonts w:hint="eastAsia"/>
          <w:b/>
          <w:bCs/>
          <w:sz w:val="24"/>
          <w:szCs w:val="24"/>
        </w:rPr>
        <w:t>工程质量保修责任</w:t>
      </w:r>
    </w:p>
    <w:p w14:paraId="2552C02E">
      <w:pPr>
        <w:pStyle w:val="4"/>
        <w:numPr>
          <w:ilvl w:val="1"/>
          <w:numId w:val="1"/>
        </w:numPr>
        <w:spacing w:line="360" w:lineRule="auto"/>
        <w:ind w:firstLineChars="0"/>
        <w:rPr>
          <w:sz w:val="24"/>
          <w:szCs w:val="24"/>
        </w:rPr>
      </w:pPr>
      <w:r>
        <w:rPr>
          <w:rFonts w:hint="eastAsia"/>
          <w:sz w:val="24"/>
          <w:szCs w:val="24"/>
        </w:rPr>
        <w:t>因工程质量问题对发包人、购房人或其他相关方利益构成损害的，承包人除履行修复义务外，也须承担相关损害带来的损失，包括但不限于：</w:t>
      </w:r>
    </w:p>
    <w:p w14:paraId="6109648A">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工程质量问题造成的人身伤害、财产损失；</w:t>
      </w:r>
    </w:p>
    <w:p w14:paraId="50A9B795">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维修期间的维修费、成品保护费、物业管理费、水电费、配合维修的误工费、租房费、家具电器寄存费、鉴定费等；</w:t>
      </w:r>
    </w:p>
    <w:p w14:paraId="683B87A0">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因质量问题导致发包人无法履行交楼义务的损失（包括但不限于发包人需向购房人支付的各种形式的违约金、赔偿金、补偿金等）。</w:t>
      </w:r>
    </w:p>
    <w:p w14:paraId="52EE3571">
      <w:pPr>
        <w:pStyle w:val="4"/>
        <w:numPr>
          <w:ilvl w:val="1"/>
          <w:numId w:val="1"/>
        </w:numPr>
        <w:spacing w:line="360" w:lineRule="auto"/>
        <w:ind w:firstLineChars="0"/>
        <w:rPr>
          <w:b/>
          <w:bCs/>
          <w:sz w:val="24"/>
          <w:szCs w:val="24"/>
        </w:rPr>
      </w:pPr>
      <w:r>
        <w:rPr>
          <w:rFonts w:hint="eastAsia"/>
          <w:b/>
          <w:bCs/>
          <w:sz w:val="24"/>
          <w:szCs w:val="24"/>
        </w:rPr>
        <w:t>赔偿责任</w:t>
      </w:r>
    </w:p>
    <w:p w14:paraId="5AC9C62B">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由于承包人工程质量问题造成发包人和购房人的直接损失和间接损失，由承包人负责赔偿；承包人未按照合同进行保修，或维修两次（含两次）以上仍不能解决问题等原因，购房人向发包人提出索赔，发包人与购房人进行索赔谈判，谈判结果经发包人和购房人签字盖章后立即生效，发包人有义务知会承包人，承包人予以无条件承认；发包人有权要求承包人代为支付给购房人，承包人不按要求支付的，发包人有权直接从承包人的结算款或保修金中扣除；</w:t>
      </w:r>
    </w:p>
    <w:p w14:paraId="72B69B3E">
      <w:pPr>
        <w:pStyle w:val="4"/>
        <w:numPr>
          <w:ilvl w:val="1"/>
          <w:numId w:val="1"/>
        </w:numPr>
        <w:spacing w:line="360" w:lineRule="auto"/>
        <w:ind w:firstLineChars="0"/>
        <w:rPr>
          <w:sz w:val="24"/>
          <w:szCs w:val="24"/>
        </w:rPr>
      </w:pPr>
      <w:r>
        <w:rPr>
          <w:rFonts w:hint="eastAsia"/>
          <w:sz w:val="24"/>
          <w:szCs w:val="24"/>
        </w:rPr>
        <w:t>保修责任与争议处理：若双方对保修责任界定存在争议，采用如下办法处理：</w:t>
      </w:r>
    </w:p>
    <w:p w14:paraId="31AABC87">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责任认定由发包人主导，可采用拍照、摄像、取样的记录（如发包人委托的施工单位或住户签字资料等）作为辅助认定的资料；承包人可参与核实，但如承包人未到场核实的，不影响发包人认定结果的有效性；</w:t>
      </w:r>
      <w:r>
        <w:rPr>
          <w:sz w:val="24"/>
          <w:szCs w:val="24"/>
        </w:rPr>
        <w:t xml:space="preserve"> </w:t>
      </w:r>
    </w:p>
    <w:p w14:paraId="2F0D0DA3">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承包人对责任认定有争议，均由承包人提供证据（包括但不限于根据设计要求于施工前对设计方案提出优化建议但未被发包人采纳的材料、核定单、其他书面依据）证明其无过错，否则承包人须按本条款约定履行维修责任；</w:t>
      </w:r>
    </w:p>
    <w:p w14:paraId="525DD32A">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本工程质量保修书范围的任何事故，如可能造成人身损害或财产损失的，发包人有权立即采取相应措施防止损害发生或扩大，由此所发生的一切费用及责任由承包人承担；</w:t>
      </w:r>
    </w:p>
    <w:p w14:paraId="11B1035D">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在国家规定的工程合理使用期限内，出现结构安全质量问题的，发包人有权立即向当地建设行政主管部门报告，并自行或责令承包人采取安全防范措施；由原设计单位或者具有相应资质等级的设计单位提出保修方案，承包人实施修复。</w:t>
      </w:r>
    </w:p>
    <w:p w14:paraId="58622C4E">
      <w:pPr>
        <w:pStyle w:val="4"/>
        <w:numPr>
          <w:ilvl w:val="0"/>
          <w:numId w:val="1"/>
        </w:numPr>
        <w:spacing w:line="360" w:lineRule="auto"/>
        <w:ind w:firstLineChars="0"/>
        <w:rPr>
          <w:b/>
          <w:bCs/>
          <w:sz w:val="24"/>
          <w:szCs w:val="24"/>
        </w:rPr>
      </w:pPr>
      <w:r>
        <w:rPr>
          <w:rFonts w:hint="eastAsia"/>
          <w:b/>
          <w:bCs/>
          <w:sz w:val="24"/>
          <w:szCs w:val="24"/>
        </w:rPr>
        <w:t>保修义务履行要求</w:t>
      </w:r>
    </w:p>
    <w:p w14:paraId="64E27DAC">
      <w:pPr>
        <w:pStyle w:val="4"/>
        <w:numPr>
          <w:ilvl w:val="1"/>
          <w:numId w:val="1"/>
        </w:numPr>
        <w:spacing w:line="360" w:lineRule="auto"/>
        <w:ind w:firstLineChars="0"/>
        <w:rPr>
          <w:rFonts w:cs="Arial"/>
          <w:sz w:val="24"/>
          <w:szCs w:val="24"/>
        </w:rPr>
      </w:pPr>
      <w:r>
        <w:rPr>
          <w:rFonts w:hint="eastAsia" w:cs="Arial"/>
          <w:sz w:val="24"/>
          <w:szCs w:val="24"/>
        </w:rPr>
        <w:t>承包人提供工程保修服务，</w:t>
      </w:r>
      <w:r>
        <w:rPr>
          <w:rFonts w:hint="eastAsia"/>
          <w:sz w:val="24"/>
          <w:szCs w:val="24"/>
        </w:rPr>
        <w:t>应配备足够的各专业维修人员及工具，服从发包人的管理，并</w:t>
      </w:r>
      <w:r>
        <w:rPr>
          <w:rFonts w:hint="eastAsia" w:cs="Arial"/>
          <w:sz w:val="24"/>
          <w:szCs w:val="24"/>
        </w:rPr>
        <w:t>应</w:t>
      </w:r>
      <w:r>
        <w:rPr>
          <w:rFonts w:hint="eastAsia"/>
          <w:sz w:val="24"/>
          <w:szCs w:val="24"/>
        </w:rPr>
        <w:t>参照</w:t>
      </w:r>
      <w:r>
        <w:rPr>
          <w:rFonts w:hint="eastAsia" w:cs="Arial"/>
          <w:sz w:val="24"/>
          <w:szCs w:val="24"/>
        </w:rPr>
        <w:t>本合同附件二《工程保修管理制度补充说明》所约定的服务标准提供服务。</w:t>
      </w:r>
    </w:p>
    <w:p w14:paraId="75213E3A">
      <w:pPr>
        <w:pStyle w:val="4"/>
        <w:numPr>
          <w:ilvl w:val="1"/>
          <w:numId w:val="1"/>
        </w:numPr>
        <w:spacing w:line="360" w:lineRule="auto"/>
        <w:ind w:firstLineChars="0"/>
        <w:rPr>
          <w:rFonts w:cs="Arial"/>
          <w:sz w:val="24"/>
          <w:szCs w:val="24"/>
        </w:rPr>
      </w:pPr>
      <w:r>
        <w:rPr>
          <w:rFonts w:hint="eastAsia"/>
          <w:sz w:val="24"/>
          <w:szCs w:val="24"/>
        </w:rPr>
        <w:t>承包人保修的修复效果应达到合同约定的产品验收标准。</w:t>
      </w:r>
    </w:p>
    <w:p w14:paraId="20A46AD4">
      <w:pPr>
        <w:pStyle w:val="4"/>
        <w:numPr>
          <w:ilvl w:val="1"/>
          <w:numId w:val="1"/>
        </w:numPr>
        <w:spacing w:line="360" w:lineRule="auto"/>
        <w:ind w:firstLineChars="0"/>
        <w:rPr>
          <w:rFonts w:cs="Arial"/>
          <w:sz w:val="24"/>
          <w:szCs w:val="24"/>
        </w:rPr>
      </w:pPr>
      <w:r>
        <w:rPr>
          <w:rFonts w:hint="eastAsia"/>
          <w:sz w:val="24"/>
          <w:szCs w:val="24"/>
        </w:rPr>
        <w:t>承包人保修使用的维修材料应使用原有品牌及型号，集中交付前，承包人须按不少于总采购量的2%的材料进行备货，并由发包人进行出入库统一管理；保修期内，发包人有权根据现场维修问题的发生比率，要求承包人补充备货，承包人应给与配合。</w:t>
      </w:r>
    </w:p>
    <w:p w14:paraId="7BCA5E45">
      <w:pPr>
        <w:pStyle w:val="4"/>
        <w:numPr>
          <w:ilvl w:val="1"/>
          <w:numId w:val="1"/>
        </w:numPr>
        <w:spacing w:line="360" w:lineRule="auto"/>
        <w:ind w:firstLineChars="0"/>
        <w:rPr>
          <w:rFonts w:cs="Arial"/>
          <w:sz w:val="24"/>
          <w:szCs w:val="24"/>
        </w:rPr>
      </w:pPr>
      <w:r>
        <w:rPr>
          <w:rFonts w:hint="eastAsia" w:cs="Arial"/>
          <w:sz w:val="24"/>
          <w:szCs w:val="24"/>
        </w:rPr>
        <w:t>维修时限要求</w:t>
      </w:r>
    </w:p>
    <w:tbl>
      <w:tblPr>
        <w:tblStyle w:val="2"/>
        <w:tblW w:w="8522" w:type="dxa"/>
        <w:tblInd w:w="0" w:type="dxa"/>
        <w:tblLayout w:type="fixed"/>
        <w:tblCellMar>
          <w:top w:w="0" w:type="dxa"/>
          <w:left w:w="108" w:type="dxa"/>
          <w:bottom w:w="0" w:type="dxa"/>
          <w:right w:w="108" w:type="dxa"/>
        </w:tblCellMar>
      </w:tblPr>
      <w:tblGrid>
        <w:gridCol w:w="1268"/>
        <w:gridCol w:w="3537"/>
        <w:gridCol w:w="1132"/>
        <w:gridCol w:w="1273"/>
        <w:gridCol w:w="1312"/>
      </w:tblGrid>
      <w:tr w14:paraId="2FDBBC18">
        <w:tblPrEx>
          <w:tblCellMar>
            <w:top w:w="0" w:type="dxa"/>
            <w:left w:w="108" w:type="dxa"/>
            <w:bottom w:w="0" w:type="dxa"/>
            <w:right w:w="108" w:type="dxa"/>
          </w:tblCellMar>
        </w:tblPrEx>
        <w:trPr>
          <w:trHeight w:val="420" w:hRule="atLeast"/>
        </w:trPr>
        <w:tc>
          <w:tcPr>
            <w:tcW w:w="1268" w:type="dxa"/>
            <w:tcBorders>
              <w:top w:val="single" w:color="auto" w:sz="4" w:space="0"/>
              <w:left w:val="single" w:color="auto" w:sz="4" w:space="0"/>
              <w:bottom w:val="single" w:color="auto" w:sz="4" w:space="0"/>
              <w:right w:val="single" w:color="auto" w:sz="4" w:space="0"/>
            </w:tcBorders>
            <w:shd w:val="clear" w:color="auto" w:fill="auto"/>
            <w:vAlign w:val="center"/>
          </w:tcPr>
          <w:p w14:paraId="060A7A09">
            <w:pPr>
              <w:widowControl/>
              <w:jc w:val="center"/>
              <w:rPr>
                <w:b/>
                <w:bCs/>
                <w:sz w:val="24"/>
                <w:szCs w:val="24"/>
              </w:rPr>
            </w:pPr>
            <w:r>
              <w:rPr>
                <w:rFonts w:hint="eastAsia"/>
                <w:b/>
                <w:bCs/>
                <w:sz w:val="24"/>
                <w:szCs w:val="24"/>
              </w:rPr>
              <w:t>维修分类</w:t>
            </w:r>
          </w:p>
        </w:tc>
        <w:tc>
          <w:tcPr>
            <w:tcW w:w="3537" w:type="dxa"/>
            <w:tcBorders>
              <w:top w:val="single" w:color="auto" w:sz="4" w:space="0"/>
              <w:left w:val="nil"/>
              <w:bottom w:val="single" w:color="auto" w:sz="4" w:space="0"/>
              <w:right w:val="single" w:color="auto" w:sz="4" w:space="0"/>
            </w:tcBorders>
            <w:shd w:val="clear" w:color="auto" w:fill="auto"/>
            <w:vAlign w:val="center"/>
          </w:tcPr>
          <w:p w14:paraId="70BB1795">
            <w:pPr>
              <w:widowControl/>
              <w:jc w:val="center"/>
              <w:rPr>
                <w:b/>
                <w:bCs/>
                <w:sz w:val="24"/>
                <w:szCs w:val="24"/>
              </w:rPr>
            </w:pPr>
            <w:r>
              <w:rPr>
                <w:rFonts w:hint="eastAsia"/>
                <w:b/>
                <w:bCs/>
                <w:sz w:val="24"/>
                <w:szCs w:val="24"/>
              </w:rPr>
              <w:t>定义</w:t>
            </w:r>
          </w:p>
        </w:tc>
        <w:tc>
          <w:tcPr>
            <w:tcW w:w="1132" w:type="dxa"/>
            <w:tcBorders>
              <w:top w:val="single" w:color="auto" w:sz="4" w:space="0"/>
              <w:left w:val="nil"/>
              <w:bottom w:val="single" w:color="auto" w:sz="4" w:space="0"/>
              <w:right w:val="single" w:color="auto" w:sz="4" w:space="0"/>
            </w:tcBorders>
            <w:shd w:val="clear" w:color="auto" w:fill="auto"/>
            <w:vAlign w:val="center"/>
          </w:tcPr>
          <w:p w14:paraId="09D6C7D2">
            <w:pPr>
              <w:widowControl/>
              <w:jc w:val="center"/>
              <w:rPr>
                <w:b/>
                <w:bCs/>
                <w:sz w:val="24"/>
                <w:szCs w:val="24"/>
              </w:rPr>
            </w:pPr>
            <w:r>
              <w:rPr>
                <w:rFonts w:hint="eastAsia"/>
                <w:b/>
                <w:bCs/>
                <w:sz w:val="24"/>
                <w:szCs w:val="24"/>
              </w:rPr>
              <w:t>到场时间</w:t>
            </w:r>
          </w:p>
        </w:tc>
        <w:tc>
          <w:tcPr>
            <w:tcW w:w="1273" w:type="dxa"/>
            <w:tcBorders>
              <w:top w:val="single" w:color="auto" w:sz="4" w:space="0"/>
              <w:left w:val="nil"/>
              <w:bottom w:val="single" w:color="auto" w:sz="4" w:space="0"/>
              <w:right w:val="single" w:color="auto" w:sz="4" w:space="0"/>
            </w:tcBorders>
            <w:shd w:val="clear" w:color="auto" w:fill="auto"/>
            <w:vAlign w:val="center"/>
          </w:tcPr>
          <w:p w14:paraId="473FA528">
            <w:pPr>
              <w:widowControl/>
              <w:jc w:val="center"/>
              <w:rPr>
                <w:b/>
                <w:bCs/>
                <w:sz w:val="24"/>
                <w:szCs w:val="24"/>
              </w:rPr>
            </w:pPr>
            <w:r>
              <w:rPr>
                <w:rFonts w:hint="eastAsia"/>
                <w:b/>
                <w:bCs/>
                <w:sz w:val="24"/>
                <w:szCs w:val="24"/>
              </w:rPr>
              <w:t>确认方案</w:t>
            </w:r>
          </w:p>
        </w:tc>
        <w:tc>
          <w:tcPr>
            <w:tcW w:w="1312" w:type="dxa"/>
            <w:tcBorders>
              <w:top w:val="single" w:color="auto" w:sz="4" w:space="0"/>
              <w:left w:val="nil"/>
              <w:bottom w:val="single" w:color="auto" w:sz="4" w:space="0"/>
              <w:right w:val="single" w:color="auto" w:sz="4" w:space="0"/>
            </w:tcBorders>
            <w:shd w:val="clear" w:color="auto" w:fill="auto"/>
            <w:vAlign w:val="center"/>
          </w:tcPr>
          <w:p w14:paraId="2B6DEE6D">
            <w:pPr>
              <w:widowControl/>
              <w:jc w:val="center"/>
              <w:rPr>
                <w:b/>
                <w:bCs/>
                <w:sz w:val="24"/>
                <w:szCs w:val="24"/>
              </w:rPr>
            </w:pPr>
            <w:r>
              <w:rPr>
                <w:rFonts w:hint="eastAsia"/>
                <w:b/>
                <w:bCs/>
                <w:sz w:val="24"/>
                <w:szCs w:val="24"/>
              </w:rPr>
              <w:t>完成时间</w:t>
            </w:r>
          </w:p>
        </w:tc>
      </w:tr>
      <w:tr w14:paraId="6EE6589E">
        <w:tblPrEx>
          <w:tblCellMar>
            <w:top w:w="0" w:type="dxa"/>
            <w:left w:w="108" w:type="dxa"/>
            <w:bottom w:w="0" w:type="dxa"/>
            <w:right w:w="108" w:type="dxa"/>
          </w:tblCellMar>
        </w:tblPrEx>
        <w:trPr>
          <w:trHeight w:val="710" w:hRule="atLeast"/>
        </w:trPr>
        <w:tc>
          <w:tcPr>
            <w:tcW w:w="1268" w:type="dxa"/>
            <w:tcBorders>
              <w:top w:val="nil"/>
              <w:left w:val="single" w:color="auto" w:sz="4" w:space="0"/>
              <w:bottom w:val="single" w:color="auto" w:sz="4" w:space="0"/>
              <w:right w:val="single" w:color="auto" w:sz="4" w:space="0"/>
            </w:tcBorders>
            <w:shd w:val="clear" w:color="auto" w:fill="auto"/>
            <w:vAlign w:val="center"/>
          </w:tcPr>
          <w:p w14:paraId="2670D616">
            <w:pPr>
              <w:widowControl/>
              <w:jc w:val="center"/>
              <w:rPr>
                <w:sz w:val="24"/>
                <w:szCs w:val="24"/>
              </w:rPr>
            </w:pPr>
            <w:r>
              <w:rPr>
                <w:rFonts w:hint="eastAsia"/>
                <w:sz w:val="24"/>
                <w:szCs w:val="24"/>
              </w:rPr>
              <w:t>一般维修</w:t>
            </w:r>
          </w:p>
        </w:tc>
        <w:tc>
          <w:tcPr>
            <w:tcW w:w="3537" w:type="dxa"/>
            <w:tcBorders>
              <w:top w:val="nil"/>
              <w:left w:val="nil"/>
              <w:bottom w:val="single" w:color="auto" w:sz="4" w:space="0"/>
              <w:right w:val="single" w:color="auto" w:sz="4" w:space="0"/>
            </w:tcBorders>
            <w:shd w:val="clear" w:color="auto" w:fill="auto"/>
            <w:vAlign w:val="center"/>
          </w:tcPr>
          <w:p w14:paraId="78825912">
            <w:pPr>
              <w:widowControl/>
              <w:rPr>
                <w:sz w:val="24"/>
                <w:szCs w:val="24"/>
              </w:rPr>
            </w:pPr>
            <w:r>
              <w:rPr>
                <w:rFonts w:hint="eastAsia"/>
                <w:sz w:val="24"/>
                <w:szCs w:val="24"/>
              </w:rPr>
              <w:t>简单常规、对时效性要求相对低的维修</w:t>
            </w:r>
          </w:p>
        </w:tc>
        <w:tc>
          <w:tcPr>
            <w:tcW w:w="1132" w:type="dxa"/>
            <w:tcBorders>
              <w:top w:val="nil"/>
              <w:left w:val="nil"/>
              <w:bottom w:val="single" w:color="auto" w:sz="4" w:space="0"/>
              <w:right w:val="single" w:color="auto" w:sz="4" w:space="0"/>
            </w:tcBorders>
            <w:shd w:val="clear" w:color="auto" w:fill="auto"/>
            <w:vAlign w:val="center"/>
          </w:tcPr>
          <w:p w14:paraId="5A4FA13B">
            <w:pPr>
              <w:widowControl/>
              <w:jc w:val="center"/>
              <w:rPr>
                <w:sz w:val="24"/>
                <w:szCs w:val="24"/>
              </w:rPr>
            </w:pPr>
            <w:r>
              <w:rPr>
                <w:rFonts w:hint="eastAsia"/>
                <w:sz w:val="24"/>
                <w:szCs w:val="24"/>
              </w:rPr>
              <w:t>12小时</w:t>
            </w:r>
          </w:p>
        </w:tc>
        <w:tc>
          <w:tcPr>
            <w:tcW w:w="1273" w:type="dxa"/>
            <w:tcBorders>
              <w:top w:val="nil"/>
              <w:left w:val="nil"/>
              <w:bottom w:val="single" w:color="auto" w:sz="4" w:space="0"/>
              <w:right w:val="single" w:color="auto" w:sz="4" w:space="0"/>
            </w:tcBorders>
            <w:shd w:val="clear" w:color="auto" w:fill="auto"/>
            <w:vAlign w:val="center"/>
          </w:tcPr>
          <w:p w14:paraId="5566BB1D">
            <w:pPr>
              <w:widowControl/>
              <w:jc w:val="center"/>
              <w:rPr>
                <w:sz w:val="24"/>
                <w:szCs w:val="24"/>
              </w:rPr>
            </w:pPr>
            <w:r>
              <w:rPr>
                <w:rFonts w:hint="eastAsia"/>
                <w:sz w:val="24"/>
                <w:szCs w:val="24"/>
              </w:rPr>
              <w:t>24小时</w:t>
            </w:r>
          </w:p>
        </w:tc>
        <w:tc>
          <w:tcPr>
            <w:tcW w:w="1312" w:type="dxa"/>
            <w:tcBorders>
              <w:top w:val="nil"/>
              <w:left w:val="nil"/>
              <w:bottom w:val="single" w:color="auto" w:sz="4" w:space="0"/>
              <w:right w:val="single" w:color="auto" w:sz="4" w:space="0"/>
            </w:tcBorders>
            <w:shd w:val="clear" w:color="auto" w:fill="auto"/>
            <w:vAlign w:val="center"/>
          </w:tcPr>
          <w:p w14:paraId="1810F5D6">
            <w:pPr>
              <w:widowControl/>
              <w:jc w:val="center"/>
              <w:rPr>
                <w:sz w:val="24"/>
                <w:szCs w:val="24"/>
              </w:rPr>
            </w:pPr>
            <w:r>
              <w:rPr>
                <w:rFonts w:hint="eastAsia"/>
                <w:sz w:val="24"/>
                <w:szCs w:val="24"/>
              </w:rPr>
              <w:t>5天内</w:t>
            </w:r>
          </w:p>
        </w:tc>
      </w:tr>
      <w:tr w14:paraId="61641789">
        <w:tblPrEx>
          <w:tblCellMar>
            <w:top w:w="0" w:type="dxa"/>
            <w:left w:w="108" w:type="dxa"/>
            <w:bottom w:w="0" w:type="dxa"/>
            <w:right w:w="108" w:type="dxa"/>
          </w:tblCellMar>
        </w:tblPrEx>
        <w:trPr>
          <w:trHeight w:val="710" w:hRule="atLeast"/>
        </w:trPr>
        <w:tc>
          <w:tcPr>
            <w:tcW w:w="1268" w:type="dxa"/>
            <w:tcBorders>
              <w:top w:val="nil"/>
              <w:left w:val="single" w:color="auto" w:sz="4" w:space="0"/>
              <w:bottom w:val="single" w:color="auto" w:sz="4" w:space="0"/>
              <w:right w:val="single" w:color="auto" w:sz="4" w:space="0"/>
            </w:tcBorders>
            <w:shd w:val="clear" w:color="auto" w:fill="auto"/>
            <w:vAlign w:val="center"/>
          </w:tcPr>
          <w:p w14:paraId="32C3D2CA">
            <w:pPr>
              <w:widowControl/>
              <w:jc w:val="center"/>
              <w:rPr>
                <w:sz w:val="24"/>
                <w:szCs w:val="24"/>
              </w:rPr>
            </w:pPr>
            <w:r>
              <w:rPr>
                <w:rFonts w:hint="eastAsia"/>
                <w:sz w:val="24"/>
                <w:szCs w:val="24"/>
              </w:rPr>
              <w:t>复杂维修</w:t>
            </w:r>
          </w:p>
        </w:tc>
        <w:tc>
          <w:tcPr>
            <w:tcW w:w="3537" w:type="dxa"/>
            <w:tcBorders>
              <w:top w:val="nil"/>
              <w:left w:val="nil"/>
              <w:bottom w:val="single" w:color="auto" w:sz="4" w:space="0"/>
              <w:right w:val="single" w:color="auto" w:sz="4" w:space="0"/>
            </w:tcBorders>
            <w:shd w:val="clear" w:color="auto" w:fill="auto"/>
            <w:vAlign w:val="center"/>
          </w:tcPr>
          <w:p w14:paraId="275E05B6">
            <w:pPr>
              <w:widowControl/>
              <w:rPr>
                <w:sz w:val="24"/>
                <w:szCs w:val="24"/>
              </w:rPr>
            </w:pPr>
            <w:r>
              <w:rPr>
                <w:sz w:val="24"/>
                <w:szCs w:val="24"/>
              </w:rPr>
              <w:t>满足以下任一情况的</w:t>
            </w:r>
            <w:r>
              <w:rPr>
                <w:rFonts w:hint="eastAsia"/>
                <w:sz w:val="24"/>
                <w:szCs w:val="24"/>
              </w:rPr>
              <w:t>：</w:t>
            </w:r>
          </w:p>
          <w:p w14:paraId="76F2CB32">
            <w:pPr>
              <w:pStyle w:val="4"/>
              <w:widowControl/>
              <w:numPr>
                <w:ilvl w:val="0"/>
                <w:numId w:val="2"/>
              </w:numPr>
              <w:ind w:firstLineChars="0"/>
              <w:jc w:val="left"/>
              <w:rPr>
                <w:sz w:val="24"/>
                <w:szCs w:val="24"/>
              </w:rPr>
            </w:pPr>
            <w:r>
              <w:rPr>
                <w:rFonts w:hint="eastAsia"/>
                <w:sz w:val="24"/>
                <w:szCs w:val="24"/>
              </w:rPr>
              <w:t>工序需要三次（含）以上上门服务</w:t>
            </w:r>
          </w:p>
          <w:p w14:paraId="25F45644">
            <w:pPr>
              <w:pStyle w:val="4"/>
              <w:widowControl/>
              <w:numPr>
                <w:ilvl w:val="0"/>
                <w:numId w:val="2"/>
              </w:numPr>
              <w:ind w:firstLineChars="0"/>
              <w:jc w:val="left"/>
              <w:rPr>
                <w:sz w:val="24"/>
                <w:szCs w:val="24"/>
              </w:rPr>
            </w:pPr>
            <w:r>
              <w:rPr>
                <w:sz w:val="24"/>
                <w:szCs w:val="24"/>
              </w:rPr>
              <w:t>涉及材料更换且无法日常备货</w:t>
            </w:r>
          </w:p>
        </w:tc>
        <w:tc>
          <w:tcPr>
            <w:tcW w:w="1132" w:type="dxa"/>
            <w:tcBorders>
              <w:top w:val="nil"/>
              <w:left w:val="nil"/>
              <w:bottom w:val="single" w:color="auto" w:sz="4" w:space="0"/>
              <w:right w:val="single" w:color="auto" w:sz="4" w:space="0"/>
            </w:tcBorders>
            <w:shd w:val="clear" w:color="auto" w:fill="auto"/>
            <w:vAlign w:val="center"/>
          </w:tcPr>
          <w:p w14:paraId="79802646">
            <w:pPr>
              <w:widowControl/>
              <w:jc w:val="center"/>
              <w:rPr>
                <w:sz w:val="24"/>
                <w:szCs w:val="24"/>
              </w:rPr>
            </w:pPr>
            <w:r>
              <w:rPr>
                <w:rFonts w:hint="eastAsia"/>
                <w:sz w:val="24"/>
                <w:szCs w:val="24"/>
              </w:rPr>
              <w:t>12小时</w:t>
            </w:r>
          </w:p>
        </w:tc>
        <w:tc>
          <w:tcPr>
            <w:tcW w:w="1273" w:type="dxa"/>
            <w:tcBorders>
              <w:top w:val="nil"/>
              <w:left w:val="nil"/>
              <w:bottom w:val="single" w:color="auto" w:sz="4" w:space="0"/>
              <w:right w:val="single" w:color="auto" w:sz="4" w:space="0"/>
            </w:tcBorders>
            <w:shd w:val="clear" w:color="auto" w:fill="auto"/>
            <w:vAlign w:val="center"/>
          </w:tcPr>
          <w:p w14:paraId="7945BC31">
            <w:pPr>
              <w:widowControl/>
              <w:jc w:val="center"/>
              <w:rPr>
                <w:sz w:val="24"/>
                <w:szCs w:val="24"/>
              </w:rPr>
            </w:pPr>
            <w:r>
              <w:rPr>
                <w:rFonts w:hint="eastAsia"/>
                <w:sz w:val="24"/>
                <w:szCs w:val="24"/>
              </w:rPr>
              <w:t>24小时</w:t>
            </w:r>
          </w:p>
        </w:tc>
        <w:tc>
          <w:tcPr>
            <w:tcW w:w="1312" w:type="dxa"/>
            <w:tcBorders>
              <w:top w:val="nil"/>
              <w:left w:val="nil"/>
              <w:bottom w:val="single" w:color="auto" w:sz="4" w:space="0"/>
              <w:right w:val="single" w:color="auto" w:sz="4" w:space="0"/>
            </w:tcBorders>
            <w:shd w:val="clear" w:color="auto" w:fill="auto"/>
            <w:vAlign w:val="center"/>
          </w:tcPr>
          <w:p w14:paraId="5754922D">
            <w:pPr>
              <w:widowControl/>
              <w:jc w:val="center"/>
              <w:rPr>
                <w:sz w:val="24"/>
                <w:szCs w:val="24"/>
              </w:rPr>
            </w:pPr>
            <w:r>
              <w:rPr>
                <w:rFonts w:hint="eastAsia"/>
                <w:sz w:val="24"/>
                <w:szCs w:val="24"/>
              </w:rPr>
              <w:t>10天内</w:t>
            </w:r>
          </w:p>
        </w:tc>
      </w:tr>
      <w:tr w14:paraId="21C55C32">
        <w:tblPrEx>
          <w:tblCellMar>
            <w:top w:w="0" w:type="dxa"/>
            <w:left w:w="108" w:type="dxa"/>
            <w:bottom w:w="0" w:type="dxa"/>
            <w:right w:w="108" w:type="dxa"/>
          </w:tblCellMar>
        </w:tblPrEx>
        <w:trPr>
          <w:trHeight w:val="710" w:hRule="atLeast"/>
        </w:trPr>
        <w:tc>
          <w:tcPr>
            <w:tcW w:w="1268" w:type="dxa"/>
            <w:tcBorders>
              <w:top w:val="nil"/>
              <w:left w:val="single" w:color="auto" w:sz="4" w:space="0"/>
              <w:bottom w:val="single" w:color="auto" w:sz="4" w:space="0"/>
              <w:right w:val="single" w:color="auto" w:sz="4" w:space="0"/>
            </w:tcBorders>
            <w:shd w:val="clear" w:color="auto" w:fill="auto"/>
            <w:vAlign w:val="center"/>
          </w:tcPr>
          <w:p w14:paraId="27310BE3">
            <w:pPr>
              <w:widowControl/>
              <w:jc w:val="center"/>
              <w:rPr>
                <w:sz w:val="24"/>
                <w:szCs w:val="24"/>
              </w:rPr>
            </w:pPr>
            <w:r>
              <w:rPr>
                <w:rFonts w:hint="eastAsia"/>
                <w:sz w:val="24"/>
                <w:szCs w:val="24"/>
              </w:rPr>
              <w:t>紧急维修</w:t>
            </w:r>
          </w:p>
        </w:tc>
        <w:tc>
          <w:tcPr>
            <w:tcW w:w="3537" w:type="dxa"/>
            <w:tcBorders>
              <w:top w:val="nil"/>
              <w:left w:val="nil"/>
              <w:bottom w:val="single" w:color="auto" w:sz="4" w:space="0"/>
              <w:right w:val="single" w:color="auto" w:sz="4" w:space="0"/>
            </w:tcBorders>
            <w:shd w:val="clear" w:color="auto" w:fill="auto"/>
            <w:vAlign w:val="center"/>
          </w:tcPr>
          <w:p w14:paraId="2F680A34">
            <w:pPr>
              <w:widowControl/>
              <w:rPr>
                <w:sz w:val="24"/>
                <w:szCs w:val="24"/>
              </w:rPr>
            </w:pPr>
            <w:r>
              <w:rPr>
                <w:sz w:val="24"/>
                <w:szCs w:val="24"/>
              </w:rPr>
              <w:t>满足以下任一情况之一的</w:t>
            </w:r>
            <w:r>
              <w:rPr>
                <w:rFonts w:hint="eastAsia"/>
                <w:sz w:val="24"/>
                <w:szCs w:val="24"/>
              </w:rPr>
              <w:t>：</w:t>
            </w:r>
          </w:p>
          <w:p w14:paraId="2854AE44">
            <w:pPr>
              <w:pStyle w:val="4"/>
              <w:widowControl/>
              <w:numPr>
                <w:ilvl w:val="0"/>
                <w:numId w:val="3"/>
              </w:numPr>
              <w:ind w:firstLineChars="0"/>
              <w:jc w:val="left"/>
              <w:rPr>
                <w:sz w:val="24"/>
                <w:szCs w:val="24"/>
              </w:rPr>
            </w:pPr>
            <w:r>
              <w:rPr>
                <w:rFonts w:hint="eastAsia"/>
                <w:sz w:val="24"/>
                <w:szCs w:val="24"/>
              </w:rPr>
              <w:t>涉及人身安全</w:t>
            </w:r>
          </w:p>
          <w:p w14:paraId="2A6AC735">
            <w:pPr>
              <w:pStyle w:val="4"/>
              <w:widowControl/>
              <w:numPr>
                <w:ilvl w:val="0"/>
                <w:numId w:val="3"/>
              </w:numPr>
              <w:ind w:firstLineChars="0"/>
              <w:jc w:val="left"/>
              <w:rPr>
                <w:sz w:val="24"/>
                <w:szCs w:val="24"/>
              </w:rPr>
            </w:pPr>
            <w:r>
              <w:rPr>
                <w:rFonts w:hint="eastAsia"/>
                <w:sz w:val="24"/>
                <w:szCs w:val="24"/>
              </w:rPr>
              <w:t>影响</w:t>
            </w:r>
            <w:r>
              <w:rPr>
                <w:sz w:val="24"/>
                <w:szCs w:val="24"/>
              </w:rPr>
              <w:t>正常居住生活</w:t>
            </w:r>
          </w:p>
          <w:p w14:paraId="3612B8E7">
            <w:pPr>
              <w:pStyle w:val="4"/>
              <w:widowControl/>
              <w:numPr>
                <w:ilvl w:val="0"/>
                <w:numId w:val="3"/>
              </w:numPr>
              <w:ind w:firstLineChars="0"/>
              <w:jc w:val="left"/>
              <w:rPr>
                <w:sz w:val="24"/>
                <w:szCs w:val="24"/>
              </w:rPr>
            </w:pPr>
            <w:r>
              <w:rPr>
                <w:sz w:val="24"/>
                <w:szCs w:val="24"/>
              </w:rPr>
              <w:t>如不处理</w:t>
            </w:r>
            <w:r>
              <w:rPr>
                <w:rFonts w:hint="eastAsia"/>
                <w:sz w:val="24"/>
                <w:szCs w:val="24"/>
              </w:rPr>
              <w:t>，</w:t>
            </w:r>
            <w:r>
              <w:rPr>
                <w:sz w:val="24"/>
                <w:szCs w:val="24"/>
              </w:rPr>
              <w:t>损失可能迅速扩大</w:t>
            </w:r>
          </w:p>
        </w:tc>
        <w:tc>
          <w:tcPr>
            <w:tcW w:w="1132" w:type="dxa"/>
            <w:tcBorders>
              <w:top w:val="nil"/>
              <w:left w:val="nil"/>
              <w:bottom w:val="single" w:color="auto" w:sz="4" w:space="0"/>
              <w:right w:val="single" w:color="auto" w:sz="4" w:space="0"/>
            </w:tcBorders>
            <w:shd w:val="clear" w:color="auto" w:fill="auto"/>
            <w:vAlign w:val="center"/>
          </w:tcPr>
          <w:p w14:paraId="43DA9D1C">
            <w:pPr>
              <w:widowControl/>
              <w:jc w:val="center"/>
              <w:rPr>
                <w:sz w:val="24"/>
                <w:szCs w:val="24"/>
              </w:rPr>
            </w:pPr>
            <w:r>
              <w:rPr>
                <w:rFonts w:hint="eastAsia"/>
                <w:sz w:val="24"/>
                <w:szCs w:val="24"/>
              </w:rPr>
              <w:t>2小时</w:t>
            </w:r>
          </w:p>
        </w:tc>
        <w:tc>
          <w:tcPr>
            <w:tcW w:w="1273" w:type="dxa"/>
            <w:tcBorders>
              <w:top w:val="nil"/>
              <w:left w:val="nil"/>
              <w:bottom w:val="single" w:color="auto" w:sz="4" w:space="0"/>
              <w:right w:val="single" w:color="auto" w:sz="4" w:space="0"/>
            </w:tcBorders>
            <w:shd w:val="clear" w:color="auto" w:fill="auto"/>
            <w:vAlign w:val="center"/>
          </w:tcPr>
          <w:p w14:paraId="4AD4BD5E">
            <w:pPr>
              <w:widowControl/>
              <w:jc w:val="center"/>
              <w:rPr>
                <w:sz w:val="24"/>
                <w:szCs w:val="24"/>
              </w:rPr>
            </w:pPr>
            <w:r>
              <w:rPr>
                <w:rFonts w:hint="eastAsia"/>
                <w:sz w:val="24"/>
                <w:szCs w:val="24"/>
              </w:rPr>
              <w:t>5小时</w:t>
            </w:r>
          </w:p>
        </w:tc>
        <w:tc>
          <w:tcPr>
            <w:tcW w:w="1312" w:type="dxa"/>
            <w:tcBorders>
              <w:top w:val="nil"/>
              <w:left w:val="nil"/>
              <w:bottom w:val="single" w:color="auto" w:sz="4" w:space="0"/>
              <w:right w:val="single" w:color="auto" w:sz="4" w:space="0"/>
            </w:tcBorders>
            <w:shd w:val="clear" w:color="auto" w:fill="auto"/>
            <w:vAlign w:val="center"/>
          </w:tcPr>
          <w:p w14:paraId="5CB1F692">
            <w:pPr>
              <w:widowControl/>
              <w:jc w:val="center"/>
              <w:rPr>
                <w:sz w:val="24"/>
                <w:szCs w:val="24"/>
              </w:rPr>
            </w:pPr>
            <w:r>
              <w:rPr>
                <w:rFonts w:hint="eastAsia"/>
                <w:sz w:val="24"/>
                <w:szCs w:val="24"/>
              </w:rPr>
              <w:t>7小时</w:t>
            </w:r>
          </w:p>
        </w:tc>
      </w:tr>
      <w:tr w14:paraId="0EF026B5">
        <w:tblPrEx>
          <w:tblCellMar>
            <w:top w:w="0" w:type="dxa"/>
            <w:left w:w="108" w:type="dxa"/>
            <w:bottom w:w="0" w:type="dxa"/>
            <w:right w:w="108" w:type="dxa"/>
          </w:tblCellMar>
        </w:tblPrEx>
        <w:trPr>
          <w:trHeight w:val="710" w:hRule="atLeast"/>
        </w:trPr>
        <w:tc>
          <w:tcPr>
            <w:tcW w:w="1268" w:type="dxa"/>
            <w:tcBorders>
              <w:top w:val="nil"/>
              <w:left w:val="single" w:color="auto" w:sz="4" w:space="0"/>
              <w:bottom w:val="single" w:color="auto" w:sz="4" w:space="0"/>
              <w:right w:val="single" w:color="auto" w:sz="4" w:space="0"/>
            </w:tcBorders>
            <w:shd w:val="clear" w:color="auto" w:fill="auto"/>
            <w:vAlign w:val="center"/>
          </w:tcPr>
          <w:p w14:paraId="30C33C8E">
            <w:pPr>
              <w:widowControl/>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重大维修</w:t>
            </w:r>
          </w:p>
        </w:tc>
        <w:tc>
          <w:tcPr>
            <w:tcW w:w="3537" w:type="dxa"/>
            <w:tcBorders>
              <w:top w:val="nil"/>
              <w:left w:val="nil"/>
              <w:bottom w:val="single" w:color="auto" w:sz="4" w:space="0"/>
              <w:right w:val="single" w:color="auto" w:sz="4" w:space="0"/>
            </w:tcBorders>
            <w:shd w:val="clear" w:color="auto" w:fill="auto"/>
            <w:vAlign w:val="center"/>
          </w:tcPr>
          <w:p w14:paraId="06C32B42">
            <w:pPr>
              <w:widowControl/>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复杂且紧急的维修</w:t>
            </w:r>
          </w:p>
        </w:tc>
        <w:tc>
          <w:tcPr>
            <w:tcW w:w="1132" w:type="dxa"/>
            <w:tcBorders>
              <w:top w:val="nil"/>
              <w:left w:val="nil"/>
              <w:bottom w:val="single" w:color="auto" w:sz="4" w:space="0"/>
              <w:right w:val="single" w:color="auto" w:sz="4" w:space="0"/>
            </w:tcBorders>
            <w:shd w:val="clear" w:color="auto" w:fill="auto"/>
            <w:vAlign w:val="center"/>
          </w:tcPr>
          <w:p w14:paraId="5670E5D6">
            <w:pPr>
              <w:widowControl/>
              <w:jc w:val="center"/>
              <w:rPr>
                <w:sz w:val="24"/>
                <w:szCs w:val="24"/>
              </w:rPr>
            </w:pPr>
            <w:r>
              <w:rPr>
                <w:rFonts w:hint="eastAsia"/>
                <w:sz w:val="24"/>
                <w:szCs w:val="24"/>
              </w:rPr>
              <w:t>2小时</w:t>
            </w:r>
          </w:p>
        </w:tc>
        <w:tc>
          <w:tcPr>
            <w:tcW w:w="1273" w:type="dxa"/>
            <w:tcBorders>
              <w:top w:val="nil"/>
              <w:left w:val="nil"/>
              <w:bottom w:val="single" w:color="auto" w:sz="4" w:space="0"/>
              <w:right w:val="single" w:color="auto" w:sz="4" w:space="0"/>
            </w:tcBorders>
            <w:shd w:val="clear" w:color="auto" w:fill="auto"/>
            <w:vAlign w:val="center"/>
          </w:tcPr>
          <w:p w14:paraId="57A29DD9">
            <w:pPr>
              <w:widowControl/>
              <w:jc w:val="center"/>
              <w:rPr>
                <w:sz w:val="24"/>
                <w:szCs w:val="24"/>
              </w:rPr>
            </w:pPr>
            <w:r>
              <w:rPr>
                <w:rFonts w:hint="eastAsia"/>
                <w:sz w:val="24"/>
                <w:szCs w:val="24"/>
              </w:rPr>
              <w:t>4小时</w:t>
            </w:r>
          </w:p>
        </w:tc>
        <w:tc>
          <w:tcPr>
            <w:tcW w:w="1312" w:type="dxa"/>
            <w:tcBorders>
              <w:top w:val="nil"/>
              <w:left w:val="nil"/>
              <w:bottom w:val="single" w:color="auto" w:sz="4" w:space="0"/>
              <w:right w:val="single" w:color="auto" w:sz="4" w:space="0"/>
            </w:tcBorders>
            <w:shd w:val="clear" w:color="auto" w:fill="auto"/>
            <w:vAlign w:val="center"/>
          </w:tcPr>
          <w:p w14:paraId="40B8ED09">
            <w:pPr>
              <w:widowControl/>
              <w:jc w:val="center"/>
              <w:rPr>
                <w:sz w:val="24"/>
                <w:szCs w:val="24"/>
              </w:rPr>
            </w:pPr>
            <w:r>
              <w:rPr>
                <w:rFonts w:hint="eastAsia"/>
                <w:sz w:val="24"/>
                <w:szCs w:val="24"/>
              </w:rPr>
              <w:t>7个小时止损，10天内完成</w:t>
            </w:r>
          </w:p>
        </w:tc>
      </w:tr>
    </w:tbl>
    <w:p w14:paraId="30810920">
      <w:pPr>
        <w:pStyle w:val="4"/>
        <w:spacing w:line="360" w:lineRule="auto"/>
        <w:ind w:left="567" w:firstLine="0" w:firstLineChars="0"/>
        <w:rPr>
          <w:rFonts w:cs="Arial"/>
          <w:sz w:val="24"/>
          <w:szCs w:val="24"/>
        </w:rPr>
      </w:pPr>
    </w:p>
    <w:p w14:paraId="0A3AFF5B">
      <w:pPr>
        <w:pStyle w:val="4"/>
        <w:numPr>
          <w:ilvl w:val="1"/>
          <w:numId w:val="1"/>
        </w:numPr>
        <w:spacing w:line="360" w:lineRule="auto"/>
        <w:ind w:firstLineChars="0"/>
        <w:rPr>
          <w:rFonts w:cs="Arial"/>
          <w:sz w:val="24"/>
          <w:szCs w:val="24"/>
        </w:rPr>
      </w:pPr>
      <w:r>
        <w:rPr>
          <w:rFonts w:cs="Arial"/>
          <w:sz w:val="24"/>
          <w:szCs w:val="24"/>
        </w:rPr>
        <w:t>有下列情形之一的，发包人有权安排第三方进行处理，所发生的一切费用由承包人承担，</w:t>
      </w:r>
      <w:r>
        <w:rPr>
          <w:rFonts w:hint="eastAsia" w:cs="Arial"/>
          <w:sz w:val="24"/>
          <w:szCs w:val="24"/>
        </w:rPr>
        <w:t>同时</w:t>
      </w:r>
      <w:r>
        <w:rPr>
          <w:rFonts w:cs="Arial"/>
          <w:sz w:val="24"/>
          <w:szCs w:val="24"/>
        </w:rPr>
        <w:t>发包人有权按实际维修费用</w:t>
      </w:r>
      <w:r>
        <w:rPr>
          <w:rFonts w:hint="eastAsia" w:cs="Arial"/>
          <w:sz w:val="24"/>
          <w:szCs w:val="24"/>
        </w:rPr>
        <w:t>及赔偿费用的2</w:t>
      </w:r>
      <w:r>
        <w:rPr>
          <w:rFonts w:cs="Arial"/>
          <w:sz w:val="24"/>
          <w:szCs w:val="24"/>
        </w:rPr>
        <w:t>0%</w:t>
      </w:r>
      <w:r>
        <w:rPr>
          <w:rFonts w:hint="eastAsia" w:cs="Arial"/>
          <w:sz w:val="24"/>
          <w:szCs w:val="24"/>
        </w:rPr>
        <w:t>收</w:t>
      </w:r>
      <w:r>
        <w:rPr>
          <w:rFonts w:cs="Arial"/>
          <w:sz w:val="24"/>
          <w:szCs w:val="24"/>
        </w:rPr>
        <w:t>取违约金</w:t>
      </w:r>
      <w:r>
        <w:rPr>
          <w:rFonts w:hint="eastAsia" w:cs="Arial"/>
          <w:sz w:val="24"/>
          <w:szCs w:val="24"/>
        </w:rPr>
        <w:t>：</w:t>
      </w:r>
      <w:r>
        <w:rPr>
          <w:rFonts w:cs="Arial"/>
          <w:sz w:val="24"/>
          <w:szCs w:val="24"/>
        </w:rPr>
        <w:t xml:space="preserve"> </w:t>
      </w:r>
    </w:p>
    <w:p w14:paraId="71F949A1">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承包人如未按上述3.1条款提供联系方式、承包人提供的联系方式无法正常送达或者承包人更换联系方式后未能书面通知发包人，造成发包人无法正常通知承包人履行保修责任的；</w:t>
      </w:r>
    </w:p>
    <w:p w14:paraId="6FEA1A44">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承包人未按上述</w:t>
      </w:r>
      <w:r>
        <w:rPr>
          <w:sz w:val="24"/>
          <w:szCs w:val="24"/>
        </w:rPr>
        <w:t>5.4</w:t>
      </w:r>
      <w:r>
        <w:rPr>
          <w:rFonts w:hint="eastAsia"/>
          <w:sz w:val="24"/>
          <w:szCs w:val="24"/>
        </w:rPr>
        <w:t>条款约定的时限内到现场检查、提出处理方案、材料配备不及时、未按维修时限完成维修项目并达到验收标准的；</w:t>
      </w:r>
    </w:p>
    <w:p w14:paraId="7E09A545">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承包人直接拒绝到现场进行检查和安排维修，并拒绝履行保修责任的；</w:t>
      </w:r>
    </w:p>
    <w:p w14:paraId="428A723F">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对报修问题，因现场无法明确判定承包人承责范围或涉及其它承包人共同承担责任的情况下，承包人不服从发包人现场协调和指挥，需启用第三方进行现场责任判定；</w:t>
      </w:r>
    </w:p>
    <w:p w14:paraId="38BBBE87">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承包人的维修方案不满足发包人维修要求，且虽经一次修改仍不能满足要求的；</w:t>
      </w:r>
    </w:p>
    <w:p w14:paraId="3B79F1D7">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对同一维修事项，承包人经过两次维修仍未修复的；</w:t>
      </w:r>
    </w:p>
    <w:p w14:paraId="34CC431A">
      <w:pPr>
        <w:pStyle w:val="4"/>
        <w:numPr>
          <w:ilvl w:val="2"/>
          <w:numId w:val="1"/>
        </w:numPr>
        <w:tabs>
          <w:tab w:val="left" w:pos="0"/>
          <w:tab w:val="left" w:pos="284"/>
          <w:tab w:val="left" w:pos="851"/>
        </w:tabs>
        <w:spacing w:line="360" w:lineRule="auto"/>
        <w:ind w:firstLineChars="0"/>
        <w:rPr>
          <w:sz w:val="24"/>
          <w:szCs w:val="24"/>
        </w:rPr>
      </w:pPr>
      <w:r>
        <w:rPr>
          <w:rFonts w:hint="eastAsia"/>
          <w:sz w:val="24"/>
          <w:szCs w:val="24"/>
        </w:rPr>
        <w:t>承包人人员不服从发包人的管理或违反《工程保修管理制度》规定要求的。</w:t>
      </w:r>
    </w:p>
    <w:p w14:paraId="7F242F04">
      <w:pPr>
        <w:pStyle w:val="4"/>
        <w:numPr>
          <w:ilvl w:val="1"/>
          <w:numId w:val="1"/>
        </w:numPr>
        <w:spacing w:line="360" w:lineRule="auto"/>
        <w:ind w:firstLineChars="0"/>
        <w:rPr>
          <w:sz w:val="24"/>
          <w:szCs w:val="24"/>
        </w:rPr>
      </w:pPr>
      <w:r>
        <w:rPr>
          <w:rFonts w:hint="eastAsia" w:cs="Arial"/>
          <w:sz w:val="24"/>
          <w:szCs w:val="24"/>
        </w:rPr>
        <w:t>第三方介入维修，不影响承包人继续承担</w:t>
      </w:r>
      <w:r>
        <w:rPr>
          <w:rFonts w:cs="Arial"/>
          <w:sz w:val="24"/>
          <w:szCs w:val="24"/>
        </w:rPr>
        <w:t>本工程的整体保修责任，直至保修期结束</w:t>
      </w:r>
      <w:r>
        <w:rPr>
          <w:rFonts w:hint="eastAsia" w:cs="Arial"/>
          <w:sz w:val="24"/>
          <w:szCs w:val="24"/>
        </w:rPr>
        <w:t>。</w:t>
      </w:r>
    </w:p>
    <w:p w14:paraId="764E597B">
      <w:pPr>
        <w:pStyle w:val="4"/>
        <w:numPr>
          <w:ilvl w:val="1"/>
          <w:numId w:val="1"/>
        </w:numPr>
        <w:spacing w:line="360" w:lineRule="auto"/>
        <w:ind w:firstLineChars="0"/>
        <w:rPr>
          <w:sz w:val="24"/>
          <w:szCs w:val="24"/>
        </w:rPr>
      </w:pPr>
      <w:r>
        <w:rPr>
          <w:rFonts w:cs="Arial"/>
          <w:sz w:val="24"/>
          <w:szCs w:val="24"/>
        </w:rPr>
        <w:t>第三方</w:t>
      </w:r>
      <w:r>
        <w:rPr>
          <w:rFonts w:hint="eastAsia" w:cs="Arial"/>
          <w:sz w:val="24"/>
          <w:szCs w:val="24"/>
        </w:rPr>
        <w:t>维修产生的费用将按月度以书面通知形式告知承包人，相关金额（含</w:t>
      </w:r>
      <w:r>
        <w:rPr>
          <w:rFonts w:cs="Arial"/>
          <w:sz w:val="24"/>
          <w:szCs w:val="24"/>
        </w:rPr>
        <w:t>实际维修费用</w:t>
      </w:r>
      <w:r>
        <w:rPr>
          <w:rFonts w:hint="eastAsia" w:cs="Arial"/>
          <w:sz w:val="24"/>
          <w:szCs w:val="24"/>
        </w:rPr>
        <w:t>、赔偿费用及发包人有权收取的违约金等）由发包人在质保金内径行扣除</w:t>
      </w:r>
      <w:r>
        <w:rPr>
          <w:rFonts w:cs="Arial"/>
          <w:sz w:val="24"/>
          <w:szCs w:val="24"/>
        </w:rPr>
        <w:t>。</w:t>
      </w:r>
    </w:p>
    <w:p w14:paraId="76F4E3F0">
      <w:pPr>
        <w:pStyle w:val="4"/>
        <w:numPr>
          <w:ilvl w:val="0"/>
          <w:numId w:val="1"/>
        </w:numPr>
        <w:spacing w:line="360" w:lineRule="auto"/>
        <w:ind w:firstLineChars="0"/>
        <w:rPr>
          <w:b/>
          <w:bCs/>
          <w:sz w:val="24"/>
          <w:szCs w:val="24"/>
        </w:rPr>
      </w:pPr>
      <w:r>
        <w:rPr>
          <w:rFonts w:hint="eastAsia"/>
          <w:b/>
          <w:bCs/>
          <w:sz w:val="24"/>
          <w:szCs w:val="24"/>
        </w:rPr>
        <w:t>质量保证金的支付</w:t>
      </w:r>
    </w:p>
    <w:p w14:paraId="70D891C0">
      <w:pPr>
        <w:pStyle w:val="4"/>
        <w:numPr>
          <w:ilvl w:val="1"/>
          <w:numId w:val="1"/>
        </w:numPr>
        <w:spacing w:line="360" w:lineRule="auto"/>
        <w:ind w:firstLineChars="0"/>
        <w:rPr>
          <w:sz w:val="24"/>
          <w:szCs w:val="24"/>
        </w:rPr>
      </w:pPr>
      <w:r>
        <w:rPr>
          <w:rFonts w:hint="eastAsia"/>
          <w:sz w:val="24"/>
          <w:szCs w:val="24"/>
        </w:rPr>
        <w:t>本工程约定的工程质量保证金为结算价款的</w:t>
      </w:r>
      <w:r>
        <w:rPr>
          <w:rFonts w:hint="eastAsia"/>
          <w:sz w:val="24"/>
          <w:szCs w:val="24"/>
          <w:u w:val="single"/>
        </w:rPr>
        <w:t xml:space="preserve">  </w:t>
      </w:r>
      <w:r>
        <w:rPr>
          <w:sz w:val="24"/>
          <w:szCs w:val="24"/>
          <w:u w:val="single"/>
        </w:rPr>
        <w:t>3</w:t>
      </w:r>
      <w:r>
        <w:rPr>
          <w:rFonts w:hint="eastAsia"/>
          <w:sz w:val="24"/>
          <w:szCs w:val="24"/>
          <w:u w:val="single"/>
        </w:rPr>
        <w:t xml:space="preserve">  </w:t>
      </w:r>
      <w:r>
        <w:rPr>
          <w:sz w:val="24"/>
          <w:szCs w:val="24"/>
          <w:u w:val="single"/>
        </w:rPr>
        <w:t>%</w:t>
      </w:r>
      <w:r>
        <w:rPr>
          <w:rFonts w:hint="eastAsia"/>
          <w:sz w:val="24"/>
          <w:szCs w:val="24"/>
        </w:rPr>
        <w:t>；</w:t>
      </w:r>
    </w:p>
    <w:p w14:paraId="0C7820EB">
      <w:pPr>
        <w:pStyle w:val="4"/>
        <w:numPr>
          <w:ilvl w:val="1"/>
          <w:numId w:val="1"/>
        </w:numPr>
        <w:spacing w:line="360" w:lineRule="auto"/>
        <w:ind w:firstLineChars="0"/>
        <w:rPr>
          <w:sz w:val="24"/>
          <w:szCs w:val="24"/>
        </w:rPr>
      </w:pPr>
      <w:r>
        <w:rPr>
          <w:rFonts w:hint="eastAsia"/>
          <w:sz w:val="24"/>
          <w:szCs w:val="24"/>
        </w:rPr>
        <w:t>在未结算工程款之前，所有的维修扣款，发包人有权优先扣除工程款；</w:t>
      </w:r>
    </w:p>
    <w:tbl>
      <w:tblPr>
        <w:tblStyle w:val="2"/>
        <w:tblpPr w:leftFromText="180" w:rightFromText="180" w:vertAnchor="text" w:horzAnchor="page" w:tblpX="2242" w:tblpY="488"/>
        <w:tblOverlap w:val="never"/>
        <w:tblW w:w="7783" w:type="dxa"/>
        <w:tblInd w:w="-270" w:type="dxa"/>
        <w:tblLayout w:type="fixed"/>
        <w:tblCellMar>
          <w:top w:w="0" w:type="dxa"/>
          <w:left w:w="108" w:type="dxa"/>
          <w:bottom w:w="0" w:type="dxa"/>
          <w:right w:w="108" w:type="dxa"/>
        </w:tblCellMar>
      </w:tblPr>
      <w:tblGrid>
        <w:gridCol w:w="1411"/>
        <w:gridCol w:w="3513"/>
        <w:gridCol w:w="2859"/>
      </w:tblGrid>
      <w:tr w14:paraId="71123C6A">
        <w:tblPrEx>
          <w:tblCellMar>
            <w:top w:w="0" w:type="dxa"/>
            <w:left w:w="108" w:type="dxa"/>
            <w:bottom w:w="0" w:type="dxa"/>
            <w:right w:w="108" w:type="dxa"/>
          </w:tblCellMar>
        </w:tblPrEx>
        <w:trPr>
          <w:trHeight w:val="360" w:hRule="atLeast"/>
        </w:trPr>
        <w:tc>
          <w:tcPr>
            <w:tcW w:w="1411" w:type="dxa"/>
            <w:tcBorders>
              <w:top w:val="single" w:color="auto" w:sz="4" w:space="0"/>
              <w:left w:val="single" w:color="auto" w:sz="4" w:space="0"/>
              <w:bottom w:val="single" w:color="auto" w:sz="4" w:space="0"/>
              <w:right w:val="single" w:color="auto" w:sz="4" w:space="0"/>
            </w:tcBorders>
            <w:shd w:val="clear" w:color="auto" w:fill="auto"/>
            <w:vAlign w:val="center"/>
          </w:tcPr>
          <w:p w14:paraId="216D8005">
            <w:pPr>
              <w:widowControl/>
              <w:jc w:val="center"/>
              <w:rPr>
                <w:b/>
                <w:bCs/>
                <w:color w:val="000000"/>
                <w:sz w:val="24"/>
                <w:szCs w:val="24"/>
              </w:rPr>
            </w:pPr>
            <w:r>
              <w:rPr>
                <w:rFonts w:hint="eastAsia"/>
                <w:b/>
                <w:bCs/>
                <w:color w:val="000000"/>
                <w:sz w:val="24"/>
                <w:szCs w:val="24"/>
              </w:rPr>
              <w:t>返还方式</w:t>
            </w:r>
          </w:p>
        </w:tc>
        <w:tc>
          <w:tcPr>
            <w:tcW w:w="3513" w:type="dxa"/>
            <w:tcBorders>
              <w:top w:val="single" w:color="auto" w:sz="4" w:space="0"/>
              <w:left w:val="nil"/>
              <w:bottom w:val="single" w:color="auto" w:sz="4" w:space="0"/>
              <w:right w:val="single" w:color="auto" w:sz="4" w:space="0"/>
            </w:tcBorders>
            <w:shd w:val="clear" w:color="auto" w:fill="auto"/>
            <w:vAlign w:val="center"/>
          </w:tcPr>
          <w:p w14:paraId="3DC64FC6">
            <w:pPr>
              <w:widowControl/>
              <w:jc w:val="center"/>
              <w:rPr>
                <w:b/>
                <w:bCs/>
                <w:color w:val="000000"/>
                <w:sz w:val="24"/>
                <w:szCs w:val="24"/>
              </w:rPr>
            </w:pPr>
            <w:r>
              <w:rPr>
                <w:rFonts w:hint="eastAsia"/>
                <w:b/>
                <w:bCs/>
                <w:color w:val="000000"/>
                <w:sz w:val="24"/>
                <w:szCs w:val="24"/>
              </w:rPr>
              <w:t>分期</w:t>
            </w:r>
            <w:r>
              <w:rPr>
                <w:b/>
                <w:bCs/>
                <w:color w:val="000000"/>
                <w:sz w:val="24"/>
                <w:szCs w:val="24"/>
              </w:rPr>
              <w:t>返还</w:t>
            </w:r>
          </w:p>
        </w:tc>
        <w:tc>
          <w:tcPr>
            <w:tcW w:w="2859" w:type="dxa"/>
            <w:tcBorders>
              <w:top w:val="single" w:color="auto" w:sz="4" w:space="0"/>
              <w:left w:val="nil"/>
              <w:bottom w:val="single" w:color="auto" w:sz="4" w:space="0"/>
              <w:right w:val="single" w:color="auto" w:sz="4" w:space="0"/>
            </w:tcBorders>
            <w:shd w:val="clear" w:color="auto" w:fill="auto"/>
            <w:vAlign w:val="center"/>
          </w:tcPr>
          <w:p w14:paraId="16FBE1E8">
            <w:pPr>
              <w:widowControl/>
              <w:jc w:val="center"/>
              <w:rPr>
                <w:b/>
                <w:bCs/>
                <w:color w:val="000000"/>
                <w:sz w:val="24"/>
                <w:szCs w:val="24"/>
              </w:rPr>
            </w:pPr>
            <w:r>
              <w:rPr>
                <w:rFonts w:hint="eastAsia"/>
                <w:b/>
                <w:bCs/>
                <w:color w:val="000000"/>
                <w:sz w:val="24"/>
                <w:szCs w:val="24"/>
              </w:rPr>
              <w:t>备注</w:t>
            </w:r>
          </w:p>
        </w:tc>
      </w:tr>
      <w:tr w14:paraId="0D0E7B34">
        <w:tblPrEx>
          <w:tblCellMar>
            <w:top w:w="0" w:type="dxa"/>
            <w:left w:w="108" w:type="dxa"/>
            <w:bottom w:w="0" w:type="dxa"/>
            <w:right w:w="108" w:type="dxa"/>
          </w:tblCellMar>
        </w:tblPrEx>
        <w:trPr>
          <w:trHeight w:val="1051" w:hRule="atLeast"/>
        </w:trPr>
        <w:tc>
          <w:tcPr>
            <w:tcW w:w="1411" w:type="dxa"/>
            <w:vMerge w:val="restart"/>
            <w:tcBorders>
              <w:top w:val="nil"/>
              <w:left w:val="single" w:color="auto" w:sz="4" w:space="0"/>
              <w:bottom w:val="single" w:color="auto" w:sz="4" w:space="0"/>
              <w:right w:val="single" w:color="auto" w:sz="4" w:space="0"/>
            </w:tcBorders>
            <w:shd w:val="clear" w:color="auto" w:fill="auto"/>
            <w:vAlign w:val="center"/>
          </w:tcPr>
          <w:p w14:paraId="6FBF19FB">
            <w:pPr>
              <w:widowControl/>
              <w:jc w:val="center"/>
              <w:rPr>
                <w:color w:val="000000"/>
                <w:sz w:val="24"/>
                <w:szCs w:val="24"/>
              </w:rPr>
            </w:pPr>
            <w:r>
              <w:rPr>
                <w:rFonts w:hint="eastAsia"/>
                <w:color w:val="000000"/>
                <w:sz w:val="24"/>
                <w:szCs w:val="24"/>
                <w:lang w:val="en-US" w:eastAsia="zh-CN"/>
              </w:rPr>
              <w:t>2</w:t>
            </w:r>
            <w:r>
              <w:rPr>
                <w:rFonts w:hint="eastAsia"/>
                <w:color w:val="000000"/>
                <w:sz w:val="24"/>
                <w:szCs w:val="24"/>
              </w:rPr>
              <w:t>年内分</w:t>
            </w:r>
            <w:r>
              <w:rPr>
                <w:rFonts w:hint="eastAsia"/>
                <w:color w:val="000000"/>
                <w:sz w:val="24"/>
                <w:szCs w:val="24"/>
                <w:lang w:val="en-US" w:eastAsia="zh-CN"/>
              </w:rPr>
              <w:t>二</w:t>
            </w:r>
            <w:r>
              <w:rPr>
                <w:rFonts w:hint="eastAsia"/>
                <w:color w:val="000000"/>
                <w:sz w:val="24"/>
                <w:szCs w:val="24"/>
              </w:rPr>
              <w:t>期返还</w:t>
            </w:r>
          </w:p>
        </w:tc>
        <w:tc>
          <w:tcPr>
            <w:tcW w:w="3513" w:type="dxa"/>
            <w:tcBorders>
              <w:top w:val="nil"/>
              <w:left w:val="nil"/>
              <w:bottom w:val="single" w:color="auto" w:sz="4" w:space="0"/>
              <w:right w:val="single" w:color="auto" w:sz="4" w:space="0"/>
            </w:tcBorders>
            <w:shd w:val="clear" w:color="auto" w:fill="auto"/>
            <w:vAlign w:val="center"/>
          </w:tcPr>
          <w:p w14:paraId="1D254D86">
            <w:pPr>
              <w:widowControl/>
              <w:jc w:val="center"/>
              <w:rPr>
                <w:color w:val="000000"/>
                <w:sz w:val="24"/>
                <w:szCs w:val="24"/>
              </w:rPr>
            </w:pPr>
            <w:r>
              <w:rPr>
                <w:rFonts w:hint="eastAsia"/>
                <w:color w:val="000000"/>
                <w:sz w:val="24"/>
                <w:szCs w:val="24"/>
              </w:rPr>
              <w:t>第一期：保修期满一年，</w:t>
            </w:r>
            <w:r>
              <w:rPr>
                <w:color w:val="000000"/>
                <w:sz w:val="24"/>
                <w:szCs w:val="24"/>
              </w:rPr>
              <w:t>返还</w:t>
            </w:r>
            <w:r>
              <w:rPr>
                <w:rFonts w:hint="eastAsia"/>
                <w:color w:val="000000"/>
                <w:sz w:val="24"/>
                <w:szCs w:val="24"/>
                <w:lang w:val="en-US" w:eastAsia="zh-CN"/>
              </w:rPr>
              <w:t>5</w:t>
            </w:r>
            <w:r>
              <w:rPr>
                <w:rFonts w:hint="eastAsia"/>
                <w:color w:val="000000"/>
                <w:sz w:val="24"/>
                <w:szCs w:val="24"/>
              </w:rPr>
              <w:t>0%</w:t>
            </w:r>
          </w:p>
        </w:tc>
        <w:tc>
          <w:tcPr>
            <w:tcW w:w="2859" w:type="dxa"/>
            <w:vMerge w:val="restart"/>
            <w:tcBorders>
              <w:top w:val="nil"/>
              <w:left w:val="single" w:color="auto" w:sz="4" w:space="0"/>
              <w:bottom w:val="single" w:color="auto" w:sz="4" w:space="0"/>
              <w:right w:val="single" w:color="auto" w:sz="4" w:space="0"/>
            </w:tcBorders>
            <w:shd w:val="clear" w:color="auto" w:fill="auto"/>
            <w:vAlign w:val="center"/>
          </w:tcPr>
          <w:p w14:paraId="313CF487">
            <w:pPr>
              <w:pStyle w:val="4"/>
              <w:widowControl/>
              <w:numPr>
                <w:ilvl w:val="0"/>
                <w:numId w:val="4"/>
              </w:numPr>
              <w:ind w:firstLineChars="0"/>
              <w:jc w:val="left"/>
              <w:rPr>
                <w:color w:val="000000"/>
                <w:sz w:val="24"/>
                <w:szCs w:val="24"/>
              </w:rPr>
            </w:pPr>
            <w:r>
              <w:rPr>
                <w:rFonts w:hint="eastAsia"/>
                <w:color w:val="000000"/>
                <w:sz w:val="24"/>
                <w:szCs w:val="24"/>
              </w:rPr>
              <w:t>如当期应付保修金金额小于已扣</w:t>
            </w:r>
            <w:r>
              <w:rPr>
                <w:color w:val="000000"/>
                <w:sz w:val="24"/>
                <w:szCs w:val="24"/>
              </w:rPr>
              <w:t>除</w:t>
            </w:r>
            <w:r>
              <w:rPr>
                <w:rFonts w:hint="eastAsia"/>
                <w:color w:val="000000"/>
                <w:sz w:val="24"/>
                <w:szCs w:val="24"/>
              </w:rPr>
              <w:t>金额的，则当期</w:t>
            </w:r>
            <w:r>
              <w:rPr>
                <w:color w:val="000000"/>
                <w:sz w:val="24"/>
                <w:szCs w:val="24"/>
              </w:rPr>
              <w:t>无需返还</w:t>
            </w:r>
            <w:r>
              <w:rPr>
                <w:rFonts w:hint="eastAsia"/>
                <w:color w:val="000000"/>
                <w:sz w:val="24"/>
                <w:szCs w:val="24"/>
              </w:rPr>
              <w:t>；</w:t>
            </w:r>
          </w:p>
          <w:p w14:paraId="1A2F7C47">
            <w:pPr>
              <w:pStyle w:val="4"/>
              <w:widowControl/>
              <w:numPr>
                <w:ilvl w:val="0"/>
                <w:numId w:val="4"/>
              </w:numPr>
              <w:ind w:firstLineChars="0"/>
              <w:jc w:val="left"/>
              <w:rPr>
                <w:color w:val="000000"/>
                <w:sz w:val="24"/>
                <w:szCs w:val="24"/>
              </w:rPr>
            </w:pPr>
            <w:r>
              <w:rPr>
                <w:rFonts w:hint="eastAsia"/>
                <w:color w:val="000000"/>
                <w:sz w:val="24"/>
                <w:szCs w:val="24"/>
              </w:rPr>
              <w:t>如全部质量保证金总额不足以抵扣应扣</w:t>
            </w:r>
            <w:r>
              <w:rPr>
                <w:color w:val="000000"/>
                <w:sz w:val="24"/>
                <w:szCs w:val="24"/>
              </w:rPr>
              <w:t>除</w:t>
            </w:r>
            <w:r>
              <w:rPr>
                <w:rFonts w:hint="eastAsia"/>
                <w:color w:val="000000"/>
                <w:sz w:val="24"/>
                <w:szCs w:val="24"/>
              </w:rPr>
              <w:t>金额的，发包人有权另行向承包人追索</w:t>
            </w:r>
          </w:p>
        </w:tc>
      </w:tr>
      <w:tr w14:paraId="3DF0BB2A">
        <w:tblPrEx>
          <w:tblCellMar>
            <w:top w:w="0" w:type="dxa"/>
            <w:left w:w="108" w:type="dxa"/>
            <w:bottom w:w="0" w:type="dxa"/>
            <w:right w:w="108" w:type="dxa"/>
          </w:tblCellMar>
        </w:tblPrEx>
        <w:trPr>
          <w:trHeight w:val="360" w:hRule="atLeast"/>
        </w:trPr>
        <w:tc>
          <w:tcPr>
            <w:tcW w:w="1411" w:type="dxa"/>
            <w:vMerge w:val="continue"/>
            <w:tcBorders>
              <w:top w:val="single" w:color="auto" w:sz="4" w:space="0"/>
              <w:left w:val="single" w:color="auto" w:sz="4" w:space="0"/>
              <w:bottom w:val="single" w:color="auto" w:sz="4" w:space="0"/>
              <w:right w:val="single" w:color="auto" w:sz="4" w:space="0"/>
            </w:tcBorders>
            <w:vAlign w:val="center"/>
          </w:tcPr>
          <w:p w14:paraId="297B53CF">
            <w:pPr>
              <w:widowControl/>
              <w:rPr>
                <w:color w:val="000000"/>
                <w:sz w:val="24"/>
                <w:szCs w:val="24"/>
              </w:rPr>
            </w:pPr>
          </w:p>
        </w:tc>
        <w:tc>
          <w:tcPr>
            <w:tcW w:w="3513" w:type="dxa"/>
            <w:tcBorders>
              <w:top w:val="single" w:color="auto" w:sz="4" w:space="0"/>
              <w:left w:val="nil"/>
              <w:bottom w:val="single" w:color="auto" w:sz="4" w:space="0"/>
              <w:right w:val="single" w:color="auto" w:sz="4" w:space="0"/>
            </w:tcBorders>
            <w:shd w:val="clear" w:color="auto" w:fill="auto"/>
            <w:vAlign w:val="center"/>
          </w:tcPr>
          <w:p w14:paraId="61786977">
            <w:pPr>
              <w:widowControl/>
              <w:jc w:val="center"/>
              <w:rPr>
                <w:color w:val="000000"/>
                <w:sz w:val="24"/>
                <w:szCs w:val="24"/>
              </w:rPr>
            </w:pPr>
            <w:r>
              <w:rPr>
                <w:rFonts w:hint="eastAsia"/>
                <w:color w:val="000000"/>
                <w:sz w:val="24"/>
                <w:szCs w:val="24"/>
              </w:rPr>
              <w:t>第二期：保修期满</w:t>
            </w:r>
            <w:r>
              <w:rPr>
                <w:rFonts w:hint="eastAsia"/>
                <w:color w:val="000000"/>
                <w:sz w:val="24"/>
                <w:szCs w:val="24"/>
                <w:lang w:val="en-US" w:eastAsia="zh-CN"/>
              </w:rPr>
              <w:t>二</w:t>
            </w:r>
            <w:bookmarkStart w:id="0" w:name="_GoBack"/>
            <w:bookmarkEnd w:id="0"/>
            <w:r>
              <w:rPr>
                <w:rFonts w:hint="eastAsia"/>
                <w:color w:val="000000"/>
                <w:sz w:val="24"/>
                <w:szCs w:val="24"/>
              </w:rPr>
              <w:t>年，</w:t>
            </w:r>
            <w:r>
              <w:rPr>
                <w:color w:val="000000"/>
                <w:sz w:val="24"/>
                <w:szCs w:val="24"/>
              </w:rPr>
              <w:t>返还</w:t>
            </w:r>
            <w:r>
              <w:rPr>
                <w:rFonts w:hint="eastAsia"/>
                <w:color w:val="000000"/>
                <w:sz w:val="24"/>
                <w:szCs w:val="24"/>
                <w:lang w:val="en-US" w:eastAsia="zh-CN"/>
              </w:rPr>
              <w:t>50</w:t>
            </w:r>
            <w:r>
              <w:rPr>
                <w:rFonts w:hint="eastAsia"/>
                <w:color w:val="000000"/>
                <w:sz w:val="24"/>
                <w:szCs w:val="24"/>
              </w:rPr>
              <w:t>%</w:t>
            </w:r>
          </w:p>
        </w:tc>
        <w:tc>
          <w:tcPr>
            <w:tcW w:w="2859" w:type="dxa"/>
            <w:vMerge w:val="continue"/>
            <w:tcBorders>
              <w:top w:val="single" w:color="auto" w:sz="4" w:space="0"/>
              <w:left w:val="single" w:color="auto" w:sz="4" w:space="0"/>
              <w:bottom w:val="single" w:color="auto" w:sz="4" w:space="0"/>
              <w:right w:val="single" w:color="auto" w:sz="4" w:space="0"/>
            </w:tcBorders>
            <w:vAlign w:val="center"/>
          </w:tcPr>
          <w:p w14:paraId="3BE1D773">
            <w:pPr>
              <w:widowControl/>
              <w:rPr>
                <w:color w:val="000000"/>
                <w:sz w:val="24"/>
                <w:szCs w:val="24"/>
              </w:rPr>
            </w:pPr>
          </w:p>
        </w:tc>
      </w:tr>
    </w:tbl>
    <w:p w14:paraId="08087E82">
      <w:pPr>
        <w:pStyle w:val="4"/>
        <w:numPr>
          <w:ilvl w:val="0"/>
          <w:numId w:val="0"/>
        </w:numPr>
        <w:spacing w:line="360" w:lineRule="auto"/>
        <w:ind w:leftChars="0"/>
        <w:rPr>
          <w:sz w:val="24"/>
          <w:szCs w:val="24"/>
        </w:rPr>
      </w:pPr>
    </w:p>
    <w:p w14:paraId="422706D6">
      <w:pPr>
        <w:pStyle w:val="4"/>
        <w:numPr>
          <w:ilvl w:val="1"/>
          <w:numId w:val="1"/>
        </w:numPr>
        <w:spacing w:line="360" w:lineRule="auto"/>
        <w:ind w:firstLineChars="0"/>
        <w:rPr>
          <w:sz w:val="24"/>
          <w:szCs w:val="24"/>
        </w:rPr>
      </w:pPr>
      <w:r>
        <w:rPr>
          <w:rFonts w:hint="eastAsia"/>
          <w:sz w:val="24"/>
          <w:szCs w:val="24"/>
        </w:rPr>
        <w:t xml:space="preserve"> 承包人授权发包人对所发生的费用进行审核，并同意承担发包人确认的维修费用。</w:t>
      </w:r>
    </w:p>
    <w:p w14:paraId="14F80A4D">
      <w:pPr>
        <w:pStyle w:val="4"/>
        <w:numPr>
          <w:ilvl w:val="1"/>
          <w:numId w:val="1"/>
        </w:numPr>
        <w:spacing w:line="360" w:lineRule="auto"/>
        <w:ind w:firstLineChars="0"/>
        <w:rPr>
          <w:sz w:val="24"/>
          <w:szCs w:val="24"/>
        </w:rPr>
      </w:pPr>
      <w:r>
        <w:rPr>
          <w:rFonts w:hint="eastAsia"/>
          <w:sz w:val="24"/>
          <w:szCs w:val="24"/>
        </w:rPr>
        <w:t>质量保证金返还后保修期限仍未结束的分部工程，承包人将继续履行保修责任直至保修期满。如保修金返还后承包人拒绝或拖延履行保修责任，则发包人有权直接委托第三方履行保修责任，所产生的费用有权向承包人追偿。</w:t>
      </w:r>
    </w:p>
    <w:p w14:paraId="45646C86">
      <w:pPr>
        <w:pStyle w:val="4"/>
        <w:numPr>
          <w:ilvl w:val="1"/>
          <w:numId w:val="1"/>
        </w:numPr>
        <w:spacing w:line="360" w:lineRule="auto"/>
        <w:ind w:firstLineChars="0"/>
        <w:rPr>
          <w:sz w:val="24"/>
          <w:szCs w:val="24"/>
        </w:rPr>
      </w:pPr>
      <w:r>
        <w:rPr>
          <w:rFonts w:hint="eastAsia"/>
          <w:sz w:val="24"/>
          <w:szCs w:val="24"/>
        </w:rPr>
        <w:t>当实际发生的保修费用未达合同约定的保修金总额时，差额全部返还承包人；当实际发生的保修费用超过合同规定的保修金总额时，承包人应在接到发包人书面通知之日起十个工作日内向发包人补足差额，否则，从逾期之日起至实际补足之日止，承包人每日需向发包人支付违约金【</w:t>
      </w:r>
      <w:r>
        <w:rPr>
          <w:rFonts w:hint="eastAsia"/>
          <w:sz w:val="24"/>
          <w:szCs w:val="24"/>
          <w:lang w:val="en-US" w:eastAsia="zh-CN"/>
        </w:rPr>
        <w:t>10000</w:t>
      </w:r>
      <w:r>
        <w:rPr>
          <w:rFonts w:hint="eastAsia"/>
          <w:sz w:val="24"/>
          <w:szCs w:val="24"/>
        </w:rPr>
        <w:t>】元。</w:t>
      </w:r>
    </w:p>
    <w:p w14:paraId="24F7DAA1">
      <w:pPr>
        <w:pStyle w:val="4"/>
        <w:numPr>
          <w:ilvl w:val="1"/>
          <w:numId w:val="1"/>
        </w:numPr>
        <w:spacing w:line="360" w:lineRule="auto"/>
        <w:ind w:firstLineChars="0"/>
        <w:rPr>
          <w:sz w:val="24"/>
          <w:szCs w:val="24"/>
        </w:rPr>
      </w:pPr>
      <w:r>
        <w:rPr>
          <w:rFonts w:hint="eastAsia"/>
          <w:sz w:val="24"/>
          <w:szCs w:val="24"/>
        </w:rPr>
        <w:t>所有保修金在结算时均不计算利息。</w:t>
      </w:r>
    </w:p>
    <w:p w14:paraId="5318B621">
      <w:pPr>
        <w:pStyle w:val="4"/>
        <w:numPr>
          <w:ilvl w:val="0"/>
          <w:numId w:val="1"/>
        </w:numPr>
        <w:spacing w:line="360" w:lineRule="auto"/>
        <w:ind w:firstLineChars="0"/>
        <w:rPr>
          <w:b/>
          <w:bCs/>
          <w:sz w:val="24"/>
          <w:szCs w:val="24"/>
        </w:rPr>
      </w:pPr>
      <w:r>
        <w:rPr>
          <w:rFonts w:hint="eastAsia"/>
          <w:b/>
          <w:bCs/>
          <w:sz w:val="24"/>
          <w:szCs w:val="24"/>
        </w:rPr>
        <w:t>其他</w:t>
      </w:r>
    </w:p>
    <w:p w14:paraId="5969D5BD">
      <w:pPr>
        <w:pStyle w:val="4"/>
        <w:numPr>
          <w:ilvl w:val="1"/>
          <w:numId w:val="1"/>
        </w:numPr>
        <w:spacing w:line="360" w:lineRule="auto"/>
        <w:ind w:firstLineChars="0"/>
        <w:rPr>
          <w:sz w:val="24"/>
          <w:szCs w:val="24"/>
        </w:rPr>
      </w:pPr>
      <w:r>
        <w:rPr>
          <w:rFonts w:hint="eastAsia"/>
          <w:sz w:val="24"/>
          <w:szCs w:val="24"/>
        </w:rPr>
        <w:t>本工程质量保修书所指发包人可理解为发包人或发包人下辖的保修服务管理部门。</w:t>
      </w:r>
    </w:p>
    <w:p w14:paraId="56B5917F">
      <w:pPr>
        <w:pStyle w:val="4"/>
        <w:numPr>
          <w:ilvl w:val="1"/>
          <w:numId w:val="1"/>
        </w:numPr>
        <w:spacing w:line="360" w:lineRule="auto"/>
        <w:ind w:firstLineChars="0"/>
        <w:rPr>
          <w:sz w:val="24"/>
          <w:szCs w:val="24"/>
        </w:rPr>
      </w:pPr>
      <w:r>
        <w:rPr>
          <w:rFonts w:hint="eastAsia"/>
          <w:sz w:val="24"/>
          <w:szCs w:val="24"/>
        </w:rPr>
        <w:t>本工程质量保修书没有约定的内容以主合同及《工程保修管理制度补充说明》为准。</w:t>
      </w:r>
    </w:p>
    <w:tbl>
      <w:tblPr>
        <w:tblStyle w:val="2"/>
        <w:tblW w:w="8522" w:type="dxa"/>
        <w:tblInd w:w="0" w:type="dxa"/>
        <w:tblLayout w:type="fixed"/>
        <w:tblCellMar>
          <w:top w:w="0" w:type="dxa"/>
          <w:left w:w="108" w:type="dxa"/>
          <w:bottom w:w="0" w:type="dxa"/>
          <w:right w:w="108" w:type="dxa"/>
        </w:tblCellMar>
      </w:tblPr>
      <w:tblGrid>
        <w:gridCol w:w="4261"/>
        <w:gridCol w:w="4261"/>
      </w:tblGrid>
      <w:tr w14:paraId="3C5B7F8E">
        <w:tblPrEx>
          <w:tblCellMar>
            <w:top w:w="0" w:type="dxa"/>
            <w:left w:w="108" w:type="dxa"/>
            <w:bottom w:w="0" w:type="dxa"/>
            <w:right w:w="108" w:type="dxa"/>
          </w:tblCellMar>
        </w:tblPrEx>
        <w:tc>
          <w:tcPr>
            <w:tcW w:w="4261" w:type="dxa"/>
          </w:tcPr>
          <w:p w14:paraId="4B914E6F">
            <w:pPr>
              <w:spacing w:line="400" w:lineRule="exact"/>
              <w:rPr>
                <w:kern w:val="10"/>
                <w:sz w:val="24"/>
                <w:szCs w:val="24"/>
              </w:rPr>
            </w:pPr>
            <w:r>
              <w:rPr>
                <w:rFonts w:hint="eastAsia"/>
                <w:kern w:val="10"/>
                <w:sz w:val="24"/>
                <w:szCs w:val="24"/>
              </w:rPr>
              <w:t>发包人（公章）：</w:t>
            </w:r>
            <w:r>
              <w:rPr>
                <w:kern w:val="10"/>
                <w:sz w:val="24"/>
                <w:szCs w:val="24"/>
              </w:rPr>
              <w:t xml:space="preserve"> </w:t>
            </w:r>
          </w:p>
          <w:p w14:paraId="355DCF62">
            <w:pPr>
              <w:spacing w:line="400" w:lineRule="exact"/>
              <w:rPr>
                <w:kern w:val="10"/>
                <w:sz w:val="24"/>
                <w:szCs w:val="24"/>
              </w:rPr>
            </w:pPr>
            <w:r>
              <w:rPr>
                <w:rFonts w:hint="eastAsia"/>
                <w:kern w:val="10"/>
                <w:sz w:val="24"/>
                <w:szCs w:val="24"/>
              </w:rPr>
              <w:t>签约代表（签字）：</w:t>
            </w:r>
          </w:p>
          <w:p w14:paraId="2B31FCB4">
            <w:pPr>
              <w:spacing w:line="400" w:lineRule="exact"/>
              <w:rPr>
                <w:kern w:val="10"/>
                <w:sz w:val="24"/>
                <w:szCs w:val="24"/>
              </w:rPr>
            </w:pPr>
            <w:r>
              <w:rPr>
                <w:rFonts w:hint="eastAsia"/>
                <w:kern w:val="10"/>
                <w:sz w:val="24"/>
                <w:szCs w:val="24"/>
              </w:rPr>
              <w:t>日期：年 月 日</w:t>
            </w:r>
          </w:p>
        </w:tc>
        <w:tc>
          <w:tcPr>
            <w:tcW w:w="4261" w:type="dxa"/>
          </w:tcPr>
          <w:p w14:paraId="5CD756E9">
            <w:pPr>
              <w:spacing w:line="400" w:lineRule="exact"/>
              <w:ind w:firstLine="960" w:firstLineChars="400"/>
              <w:rPr>
                <w:kern w:val="10"/>
                <w:sz w:val="24"/>
                <w:szCs w:val="24"/>
              </w:rPr>
            </w:pPr>
            <w:r>
              <w:rPr>
                <w:rFonts w:hint="eastAsia"/>
                <w:kern w:val="10"/>
                <w:sz w:val="24"/>
                <w:szCs w:val="24"/>
              </w:rPr>
              <w:t>承包人（公章）：</w:t>
            </w:r>
          </w:p>
          <w:p w14:paraId="7F39C7EF">
            <w:pPr>
              <w:spacing w:line="400" w:lineRule="exact"/>
              <w:ind w:firstLine="840" w:firstLineChars="350"/>
              <w:rPr>
                <w:kern w:val="10"/>
                <w:sz w:val="24"/>
                <w:szCs w:val="24"/>
              </w:rPr>
            </w:pPr>
            <w:r>
              <w:rPr>
                <w:rFonts w:hint="eastAsia"/>
                <w:kern w:val="10"/>
                <w:sz w:val="24"/>
                <w:szCs w:val="24"/>
              </w:rPr>
              <w:t>签约代表（签字）：</w:t>
            </w:r>
          </w:p>
          <w:p w14:paraId="3B39CB15">
            <w:pPr>
              <w:spacing w:line="400" w:lineRule="exact"/>
              <w:ind w:firstLine="840" w:firstLineChars="350"/>
              <w:rPr>
                <w:kern w:val="10"/>
                <w:sz w:val="24"/>
                <w:szCs w:val="24"/>
              </w:rPr>
            </w:pPr>
            <w:r>
              <w:rPr>
                <w:rFonts w:hint="eastAsia"/>
                <w:kern w:val="10"/>
                <w:sz w:val="24"/>
                <w:szCs w:val="24"/>
              </w:rPr>
              <w:t xml:space="preserve">日期：年 </w:t>
            </w:r>
            <w:r>
              <w:rPr>
                <w:kern w:val="10"/>
                <w:sz w:val="24"/>
                <w:szCs w:val="24"/>
              </w:rPr>
              <w:t xml:space="preserve"> </w:t>
            </w:r>
            <w:r>
              <w:rPr>
                <w:rFonts w:hint="eastAsia"/>
                <w:kern w:val="10"/>
                <w:sz w:val="24"/>
                <w:szCs w:val="24"/>
              </w:rPr>
              <w:t>月 日</w:t>
            </w:r>
          </w:p>
        </w:tc>
      </w:tr>
    </w:tbl>
    <w:p w14:paraId="1FEF7512">
      <w:pPr>
        <w:jc w:val="center"/>
        <w:rPr>
          <w:b/>
          <w:color w:val="000000"/>
          <w:sz w:val="24"/>
          <w:szCs w:val="24"/>
        </w:rPr>
      </w:pPr>
      <w:r>
        <w:rPr>
          <w:b/>
          <w:color w:val="000000"/>
          <w:sz w:val="28"/>
          <w:szCs w:val="28"/>
        </w:rPr>
        <w:br w:type="page"/>
      </w:r>
      <w:r>
        <w:rPr>
          <w:rFonts w:hint="eastAsia"/>
          <w:b/>
          <w:color w:val="000000"/>
          <w:sz w:val="24"/>
          <w:szCs w:val="24"/>
        </w:rPr>
        <w:t>附件：工程保修管理制度补充说明</w:t>
      </w:r>
    </w:p>
    <w:p w14:paraId="5EB03040">
      <w:pPr>
        <w:rPr>
          <w:color w:val="000000"/>
          <w:sz w:val="24"/>
          <w:szCs w:val="24"/>
        </w:rPr>
      </w:pPr>
    </w:p>
    <w:p w14:paraId="198FDD84">
      <w:pPr>
        <w:spacing w:line="336" w:lineRule="auto"/>
        <w:rPr>
          <w:color w:val="000000"/>
          <w:sz w:val="24"/>
          <w:szCs w:val="24"/>
        </w:rPr>
      </w:pPr>
      <w:r>
        <w:rPr>
          <w:rFonts w:hint="eastAsia"/>
          <w:color w:val="000000"/>
          <w:sz w:val="24"/>
          <w:szCs w:val="24"/>
        </w:rPr>
        <w:t>发包人：</w:t>
      </w:r>
      <w:r>
        <w:rPr>
          <w:rFonts w:hint="eastAsia"/>
          <w:color w:val="000000"/>
          <w:sz w:val="24"/>
          <w:szCs w:val="24"/>
          <w:u w:val="single"/>
        </w:rPr>
        <w:t xml:space="preserve">            </w:t>
      </w:r>
      <w:r>
        <w:rPr>
          <w:rFonts w:hint="eastAsia"/>
          <w:color w:val="000000"/>
          <w:sz w:val="24"/>
          <w:szCs w:val="24"/>
        </w:rPr>
        <w:t>有限公司 </w:t>
      </w:r>
    </w:p>
    <w:p w14:paraId="70D959D1">
      <w:pPr>
        <w:spacing w:line="336" w:lineRule="auto"/>
        <w:rPr>
          <w:color w:val="000000"/>
          <w:sz w:val="24"/>
          <w:szCs w:val="24"/>
        </w:rPr>
      </w:pPr>
      <w:r>
        <w:rPr>
          <w:rFonts w:hint="eastAsia"/>
          <w:color w:val="000000"/>
          <w:sz w:val="24"/>
          <w:szCs w:val="24"/>
        </w:rPr>
        <w:t>承包人： </w:t>
      </w:r>
    </w:p>
    <w:p w14:paraId="65459081">
      <w:pPr>
        <w:spacing w:line="360" w:lineRule="auto"/>
        <w:ind w:firstLine="480" w:firstLineChars="200"/>
        <w:rPr>
          <w:color w:val="000000"/>
          <w:sz w:val="24"/>
          <w:szCs w:val="24"/>
        </w:rPr>
      </w:pPr>
      <w:r>
        <w:rPr>
          <w:rFonts w:hint="eastAsia"/>
          <w:color w:val="000000"/>
          <w:sz w:val="24"/>
          <w:szCs w:val="24"/>
        </w:rPr>
        <w:t>为加强工程保修期内的保修工作管理，维护</w:t>
      </w:r>
      <w:r>
        <w:rPr>
          <w:rFonts w:hint="eastAsia"/>
          <w:color w:val="000000"/>
          <w:sz w:val="24"/>
          <w:szCs w:val="24"/>
          <w:lang w:eastAsia="zh-CN"/>
        </w:rPr>
        <w:t>发包人</w:t>
      </w:r>
      <w:r>
        <w:rPr>
          <w:rFonts w:hint="eastAsia"/>
          <w:color w:val="000000"/>
          <w:sz w:val="24"/>
          <w:szCs w:val="24"/>
        </w:rPr>
        <w:t>的合法权益，保障物业的安全与合理使用，杜绝维修人员的不良行为，提供优质高效文明的保修服务，双方同意在《工程缺陷责任与质量保修书》基础上签订此补充说明，并严格遵守。</w:t>
      </w:r>
    </w:p>
    <w:p w14:paraId="4BB95FA0">
      <w:pPr>
        <w:spacing w:line="360" w:lineRule="auto"/>
        <w:rPr>
          <w:b/>
          <w:color w:val="000000"/>
          <w:sz w:val="24"/>
          <w:szCs w:val="24"/>
        </w:rPr>
      </w:pPr>
      <w:r>
        <w:rPr>
          <w:rFonts w:hint="eastAsia"/>
          <w:b/>
          <w:color w:val="000000"/>
          <w:sz w:val="24"/>
          <w:szCs w:val="24"/>
        </w:rPr>
        <w:t>第一条 保修工作的质量目标：</w:t>
      </w:r>
    </w:p>
    <w:p w14:paraId="5F39601A">
      <w:pPr>
        <w:spacing w:line="360" w:lineRule="auto"/>
        <w:ind w:firstLine="480" w:firstLineChars="200"/>
        <w:rPr>
          <w:color w:val="000000"/>
          <w:sz w:val="24"/>
          <w:szCs w:val="24"/>
        </w:rPr>
      </w:pPr>
      <w:r>
        <w:rPr>
          <w:rFonts w:hint="eastAsia"/>
          <w:color w:val="000000"/>
          <w:sz w:val="24"/>
          <w:szCs w:val="24"/>
        </w:rPr>
        <w:t>文明、全面、及时、彻底。项目二次维修率≤</w:t>
      </w:r>
      <w:r>
        <w:rPr>
          <w:color w:val="000000"/>
          <w:sz w:val="24"/>
          <w:szCs w:val="24"/>
        </w:rPr>
        <w:t>1</w:t>
      </w:r>
      <w:r>
        <w:rPr>
          <w:rFonts w:hint="eastAsia"/>
          <w:color w:val="000000"/>
          <w:sz w:val="24"/>
          <w:szCs w:val="24"/>
        </w:rPr>
        <w:t>％。</w:t>
      </w:r>
    </w:p>
    <w:p w14:paraId="0B263F60">
      <w:pPr>
        <w:spacing w:line="360" w:lineRule="auto"/>
        <w:rPr>
          <w:b/>
          <w:color w:val="000000"/>
          <w:sz w:val="24"/>
          <w:szCs w:val="24"/>
        </w:rPr>
      </w:pPr>
      <w:r>
        <w:rPr>
          <w:rFonts w:hint="eastAsia"/>
          <w:b/>
          <w:color w:val="000000"/>
          <w:sz w:val="24"/>
          <w:szCs w:val="24"/>
        </w:rPr>
        <w:t>第二条 承包人现场维修操作细则： </w:t>
      </w:r>
    </w:p>
    <w:p w14:paraId="62BFAC58">
      <w:pPr>
        <w:pStyle w:val="4"/>
        <w:numPr>
          <w:ilvl w:val="0"/>
          <w:numId w:val="5"/>
        </w:numPr>
        <w:spacing w:line="360" w:lineRule="auto"/>
        <w:ind w:firstLineChars="0"/>
        <w:rPr>
          <w:color w:val="FF0000"/>
          <w:sz w:val="24"/>
          <w:szCs w:val="24"/>
        </w:rPr>
      </w:pPr>
      <w:r>
        <w:rPr>
          <w:rFonts w:hint="eastAsia"/>
          <w:color w:val="FF0000"/>
          <w:sz w:val="24"/>
          <w:szCs w:val="24"/>
        </w:rPr>
        <w:t>承包人在每</w:t>
      </w:r>
      <w:r>
        <w:rPr>
          <w:color w:val="FF0000"/>
          <w:sz w:val="24"/>
          <w:szCs w:val="24"/>
        </w:rPr>
        <w:t>批次</w:t>
      </w:r>
      <w:r>
        <w:rPr>
          <w:rFonts w:hint="eastAsia"/>
          <w:color w:val="FF0000"/>
          <w:sz w:val="24"/>
          <w:szCs w:val="24"/>
        </w:rPr>
        <w:t>集中交付后</w:t>
      </w:r>
      <w:r>
        <w:rPr>
          <w:color w:val="FF0000"/>
          <w:sz w:val="24"/>
          <w:szCs w:val="24"/>
        </w:rPr>
        <w:t>6</w:t>
      </w:r>
      <w:r>
        <w:rPr>
          <w:rFonts w:hint="eastAsia"/>
          <w:color w:val="FF0000"/>
          <w:sz w:val="24"/>
          <w:szCs w:val="24"/>
        </w:rPr>
        <w:t>个月内，</w:t>
      </w:r>
      <w:r>
        <w:rPr>
          <w:rFonts w:hint="eastAsia"/>
          <w:color w:val="FF0000"/>
          <w:sz w:val="24"/>
          <w:szCs w:val="24"/>
          <w:lang w:val="en-US" w:eastAsia="zh-CN"/>
        </w:rPr>
        <w:t>按合同及</w:t>
      </w:r>
      <w:r>
        <w:rPr>
          <w:rFonts w:hint="eastAsia"/>
          <w:color w:val="FF0000"/>
          <w:sz w:val="24"/>
          <w:szCs w:val="24"/>
        </w:rPr>
        <w:t>工程缺陷责任与质量保修书</w:t>
      </w:r>
      <w:r>
        <w:rPr>
          <w:rFonts w:hint="eastAsia"/>
          <w:color w:val="FF0000"/>
          <w:sz w:val="24"/>
          <w:szCs w:val="24"/>
          <w:lang w:val="en-US" w:eastAsia="zh-CN"/>
        </w:rPr>
        <w:t>要求落实质量</w:t>
      </w:r>
      <w:r>
        <w:rPr>
          <w:rFonts w:hint="eastAsia"/>
          <w:color w:val="FF0000"/>
          <w:sz w:val="24"/>
          <w:szCs w:val="24"/>
        </w:rPr>
        <w:t>整改，</w:t>
      </w:r>
      <w:r>
        <w:rPr>
          <w:rFonts w:hint="eastAsia"/>
          <w:color w:val="FF0000"/>
          <w:sz w:val="24"/>
          <w:szCs w:val="24"/>
          <w:lang w:val="en-US" w:eastAsia="zh-CN"/>
        </w:rPr>
        <w:t>且销项率达到97%，</w:t>
      </w:r>
      <w:r>
        <w:rPr>
          <w:rFonts w:hint="eastAsia"/>
          <w:color w:val="FF0000"/>
          <w:sz w:val="24"/>
          <w:szCs w:val="24"/>
        </w:rPr>
        <w:t>否则，按合同违约条款的有关规定处理。</w:t>
      </w:r>
    </w:p>
    <w:p w14:paraId="3BDA91F6">
      <w:pPr>
        <w:spacing w:line="360" w:lineRule="auto"/>
        <w:ind w:left="480" w:hanging="480" w:hangingChars="200"/>
        <w:rPr>
          <w:sz w:val="24"/>
          <w:szCs w:val="24"/>
        </w:rPr>
      </w:pPr>
      <w:r>
        <w:rPr>
          <w:rFonts w:hint="eastAsia"/>
          <w:color w:val="000000"/>
          <w:sz w:val="24"/>
          <w:szCs w:val="24"/>
        </w:rPr>
        <w:t>1</w:t>
      </w:r>
      <w:r>
        <w:rPr>
          <w:color w:val="000000"/>
          <w:sz w:val="24"/>
          <w:szCs w:val="24"/>
        </w:rPr>
        <w:t>.1</w:t>
      </w:r>
      <w:r>
        <w:rPr>
          <w:rFonts w:hint="eastAsia"/>
          <w:color w:val="000000"/>
          <w:sz w:val="24"/>
          <w:szCs w:val="24"/>
        </w:rPr>
        <w:t>承包人以书面形式指定的现场维修负责</w:t>
      </w:r>
      <w:r>
        <w:rPr>
          <w:rFonts w:hint="eastAsia"/>
          <w:sz w:val="24"/>
          <w:szCs w:val="24"/>
        </w:rPr>
        <w:t>人及充足的维修小组成员常驻现场，全</w:t>
      </w:r>
      <w:r>
        <w:rPr>
          <w:rFonts w:hint="eastAsia"/>
          <w:color w:val="000000"/>
          <w:sz w:val="24"/>
          <w:szCs w:val="24"/>
        </w:rPr>
        <w:t>面负责保修期间内所发生的各项维修事务的对接及实施工作。包括但不限于：现场维修人员管理、钥匙领用、函件</w:t>
      </w:r>
      <w:r>
        <w:rPr>
          <w:rFonts w:hint="eastAsia"/>
          <w:sz w:val="24"/>
          <w:szCs w:val="24"/>
        </w:rPr>
        <w:t>签收、维修任务单领取和实施、配合发包人的客服维保部门处理重大投诉、索赔的谈判及确认、保修期到期回访等工作。维修负责人必须保证</w:t>
      </w:r>
      <w:r>
        <w:rPr>
          <w:rFonts w:hint="eastAsia"/>
          <w:color w:val="000000"/>
          <w:sz w:val="24"/>
          <w:szCs w:val="24"/>
        </w:rPr>
        <w:t>通讯畅通，做到随叫随到，及时处理以上各项工作。现场维修负责人原则上不允许经常更换，如因特殊原因变更时，需第一时间书面知会发包人的客服维保部门。原负责人需引领新负责人现场进行相关客户维修及投诉事务交接工作。</w:t>
      </w:r>
      <w:r>
        <w:rPr>
          <w:rFonts w:hint="eastAsia"/>
          <w:sz w:val="24"/>
          <w:szCs w:val="24"/>
        </w:rPr>
        <w:t>承包人现场所有维修人员及管理人员，由发包人统一管理、统一安排各项维修事务，不得兼任其他工程项目职务，未经发包人同意不得擅自离开工作岗位。否则发包人直接委托他人完成承包人责任内的保修工作，由此产生的费用和损失由发包人承担。在此时间段内，承包人安排在现场维修施工人员必须每天到发包人项目维修中心签到、打卡登记两次（8:30、18:00），每人次迟到早退10分钟以上承包人支付违约金100元，此考勤记录作为承包人履行维修职责的证据之一。</w:t>
      </w:r>
    </w:p>
    <w:p w14:paraId="5149F11C">
      <w:pPr>
        <w:spacing w:line="360" w:lineRule="auto"/>
        <w:ind w:left="480" w:hanging="480" w:hangingChars="200"/>
        <w:rPr>
          <w:color w:val="FF0000"/>
          <w:sz w:val="24"/>
          <w:szCs w:val="24"/>
        </w:rPr>
      </w:pPr>
      <w:r>
        <w:rPr>
          <w:color w:val="000000"/>
          <w:sz w:val="24"/>
          <w:szCs w:val="24"/>
        </w:rPr>
        <w:t>1.2</w:t>
      </w:r>
      <w:r>
        <w:rPr>
          <w:sz w:val="24"/>
          <w:szCs w:val="24"/>
        </w:rPr>
        <w:t>承包人派出的维修人员须具备熟练的专业技能</w:t>
      </w:r>
      <w:r>
        <w:rPr>
          <w:rFonts w:hint="eastAsia"/>
          <w:sz w:val="24"/>
          <w:szCs w:val="24"/>
        </w:rPr>
        <w:t>，</w:t>
      </w:r>
      <w:r>
        <w:rPr>
          <w:sz w:val="24"/>
          <w:szCs w:val="24"/>
        </w:rPr>
        <w:t>并由承包人进行培训后上岗</w:t>
      </w:r>
      <w:r>
        <w:rPr>
          <w:rFonts w:hint="eastAsia"/>
          <w:sz w:val="24"/>
          <w:szCs w:val="24"/>
        </w:rPr>
        <w:t>，</w:t>
      </w:r>
      <w:r>
        <w:rPr>
          <w:sz w:val="24"/>
          <w:szCs w:val="24"/>
        </w:rPr>
        <w:t>如因发包人认为该代表不能胜任工作</w:t>
      </w:r>
      <w:r>
        <w:rPr>
          <w:rFonts w:hint="eastAsia"/>
          <w:sz w:val="24"/>
          <w:szCs w:val="24"/>
        </w:rPr>
        <w:t>，</w:t>
      </w:r>
      <w:r>
        <w:rPr>
          <w:sz w:val="24"/>
          <w:szCs w:val="24"/>
        </w:rPr>
        <w:t>承包人在接通知后5</w:t>
      </w:r>
      <w:r>
        <w:rPr>
          <w:rFonts w:hint="eastAsia"/>
          <w:sz w:val="24"/>
          <w:szCs w:val="24"/>
        </w:rPr>
        <w:t>日内予以更换，否则每人次承包人支付违约金</w:t>
      </w:r>
      <w:r>
        <w:rPr>
          <w:sz w:val="24"/>
          <w:szCs w:val="24"/>
        </w:rPr>
        <w:t>200元</w:t>
      </w:r>
      <w:r>
        <w:rPr>
          <w:rFonts w:hint="eastAsia"/>
          <w:sz w:val="24"/>
          <w:szCs w:val="24"/>
        </w:rPr>
        <w:t>/</w:t>
      </w:r>
      <w:r>
        <w:rPr>
          <w:sz w:val="24"/>
          <w:szCs w:val="24"/>
        </w:rPr>
        <w:t>日</w:t>
      </w:r>
      <w:r>
        <w:rPr>
          <w:rFonts w:hint="eastAsia"/>
          <w:sz w:val="24"/>
          <w:szCs w:val="24"/>
        </w:rPr>
        <w:t>。</w:t>
      </w:r>
    </w:p>
    <w:p w14:paraId="5C0AB241">
      <w:pPr>
        <w:pStyle w:val="4"/>
        <w:numPr>
          <w:ilvl w:val="0"/>
          <w:numId w:val="5"/>
        </w:numPr>
        <w:spacing w:line="360" w:lineRule="auto"/>
        <w:ind w:firstLineChars="0"/>
        <w:rPr>
          <w:color w:val="000000"/>
          <w:sz w:val="24"/>
          <w:szCs w:val="24"/>
        </w:rPr>
      </w:pPr>
      <w:r>
        <w:rPr>
          <w:rFonts w:hint="eastAsia"/>
          <w:color w:val="000000"/>
          <w:sz w:val="24"/>
          <w:szCs w:val="24"/>
        </w:rPr>
        <w:t>维修负责人须提供本人的身份证复印件一张和免冠照片一张到发包人的客服维保部门存档，并提供有效联络方式。 </w:t>
      </w:r>
    </w:p>
    <w:p w14:paraId="5CB660F9">
      <w:pPr>
        <w:pStyle w:val="4"/>
        <w:numPr>
          <w:ilvl w:val="0"/>
          <w:numId w:val="5"/>
        </w:numPr>
        <w:spacing w:line="360" w:lineRule="auto"/>
        <w:ind w:firstLineChars="0"/>
        <w:rPr>
          <w:color w:val="000000"/>
          <w:sz w:val="24"/>
          <w:szCs w:val="24"/>
        </w:rPr>
      </w:pPr>
      <w:r>
        <w:rPr>
          <w:rFonts w:hint="eastAsia"/>
          <w:color w:val="000000"/>
          <w:sz w:val="24"/>
          <w:szCs w:val="24"/>
        </w:rPr>
        <w:t>承包人维修人员必须</w:t>
      </w:r>
      <w:r>
        <w:rPr>
          <w:rFonts w:hint="eastAsia"/>
          <w:sz w:val="24"/>
          <w:szCs w:val="24"/>
        </w:rPr>
        <w:t>到物业管理服务中心办理小</w:t>
      </w:r>
      <w:r>
        <w:rPr>
          <w:rFonts w:hint="eastAsia"/>
          <w:color w:val="000000"/>
          <w:sz w:val="24"/>
          <w:szCs w:val="24"/>
        </w:rPr>
        <w:t>区出入证（需提供身份证复印件一张，一寸免冠照片两张）。 </w:t>
      </w:r>
    </w:p>
    <w:p w14:paraId="3B35B966">
      <w:pPr>
        <w:pStyle w:val="4"/>
        <w:numPr>
          <w:ilvl w:val="0"/>
          <w:numId w:val="5"/>
        </w:numPr>
        <w:spacing w:line="360" w:lineRule="auto"/>
        <w:ind w:firstLineChars="0"/>
        <w:rPr>
          <w:color w:val="000000"/>
          <w:sz w:val="24"/>
          <w:szCs w:val="24"/>
        </w:rPr>
      </w:pPr>
      <w:r>
        <w:rPr>
          <w:rFonts w:hint="eastAsia"/>
          <w:color w:val="000000"/>
          <w:sz w:val="24"/>
          <w:szCs w:val="24"/>
        </w:rPr>
        <w:t>维修负责人处理保修期间所发生的各项维修事务时，必须到发包人的客服维保部门相应的记录表格中登记签名，包括：《钥匙领用登记表》《维修操作单》等，并请当面核实清楚。 </w:t>
      </w:r>
    </w:p>
    <w:p w14:paraId="475BC1B7">
      <w:pPr>
        <w:pStyle w:val="4"/>
        <w:numPr>
          <w:ilvl w:val="0"/>
          <w:numId w:val="5"/>
        </w:numPr>
        <w:spacing w:line="360" w:lineRule="auto"/>
        <w:ind w:firstLineChars="0"/>
        <w:rPr>
          <w:color w:val="000000"/>
          <w:sz w:val="24"/>
          <w:szCs w:val="24"/>
        </w:rPr>
      </w:pPr>
      <w:r>
        <w:rPr>
          <w:rFonts w:hint="eastAsia"/>
          <w:color w:val="000000"/>
          <w:sz w:val="24"/>
          <w:szCs w:val="24"/>
        </w:rPr>
        <w:t>维修工程完工后把需归还的物品如数归还发包人的客关部维保部门。</w:t>
      </w:r>
    </w:p>
    <w:p w14:paraId="375BE98D">
      <w:pPr>
        <w:pStyle w:val="4"/>
        <w:numPr>
          <w:ilvl w:val="0"/>
          <w:numId w:val="5"/>
        </w:numPr>
        <w:spacing w:line="360" w:lineRule="auto"/>
        <w:ind w:firstLineChars="0"/>
        <w:rPr>
          <w:color w:val="000000"/>
          <w:sz w:val="24"/>
          <w:szCs w:val="24"/>
        </w:rPr>
      </w:pPr>
      <w:r>
        <w:rPr>
          <w:rFonts w:hint="eastAsia"/>
          <w:color w:val="000000"/>
          <w:sz w:val="24"/>
          <w:szCs w:val="24"/>
        </w:rPr>
        <w:t>维修区域内的任何物品（包括：钥匙）丢失和损失，维修单位将承担由此所造成的一切损失和赔偿，费用将直接从责任单位工程质保金中扣除。</w:t>
      </w:r>
    </w:p>
    <w:p w14:paraId="3C253D3A">
      <w:pPr>
        <w:pStyle w:val="4"/>
        <w:numPr>
          <w:ilvl w:val="0"/>
          <w:numId w:val="5"/>
        </w:numPr>
        <w:spacing w:line="360" w:lineRule="auto"/>
        <w:ind w:firstLineChars="0"/>
        <w:rPr>
          <w:color w:val="000000"/>
          <w:sz w:val="24"/>
          <w:szCs w:val="24"/>
        </w:rPr>
      </w:pPr>
      <w:r>
        <w:rPr>
          <w:rFonts w:hint="eastAsia"/>
          <w:color w:val="000000"/>
          <w:sz w:val="24"/>
          <w:szCs w:val="24"/>
        </w:rPr>
        <w:t>承包人必须服从发包人的客服维保部门和物业管理服务中心的各项管理制度和规定。</w:t>
      </w:r>
    </w:p>
    <w:p w14:paraId="2A770AAF">
      <w:pPr>
        <w:pStyle w:val="4"/>
        <w:numPr>
          <w:ilvl w:val="0"/>
          <w:numId w:val="5"/>
        </w:numPr>
        <w:spacing w:line="360" w:lineRule="auto"/>
        <w:ind w:firstLineChars="0"/>
        <w:rPr>
          <w:color w:val="000000"/>
          <w:sz w:val="24"/>
          <w:szCs w:val="24"/>
        </w:rPr>
      </w:pPr>
      <w:r>
        <w:rPr>
          <w:rFonts w:hint="eastAsia"/>
          <w:color w:val="000000"/>
          <w:sz w:val="24"/>
          <w:szCs w:val="24"/>
        </w:rPr>
        <w:t>维修人员需配合发包人保修中心工作人员进行维修和投诉处理，不得私自向</w:t>
      </w:r>
      <w:r>
        <w:rPr>
          <w:rFonts w:hint="eastAsia"/>
          <w:color w:val="000000"/>
          <w:sz w:val="24"/>
          <w:szCs w:val="24"/>
          <w:lang w:eastAsia="zh-CN"/>
        </w:rPr>
        <w:t>发包人</w:t>
      </w:r>
      <w:r>
        <w:rPr>
          <w:rFonts w:hint="eastAsia"/>
          <w:color w:val="000000"/>
          <w:sz w:val="24"/>
          <w:szCs w:val="24"/>
        </w:rPr>
        <w:t>作出承诺。 </w:t>
      </w:r>
    </w:p>
    <w:p w14:paraId="5D2A4DA1">
      <w:pPr>
        <w:pStyle w:val="4"/>
        <w:numPr>
          <w:ilvl w:val="0"/>
          <w:numId w:val="5"/>
        </w:numPr>
        <w:spacing w:line="360" w:lineRule="auto"/>
        <w:ind w:firstLineChars="0"/>
        <w:rPr>
          <w:sz w:val="24"/>
          <w:szCs w:val="24"/>
        </w:rPr>
      </w:pPr>
      <w:r>
        <w:rPr>
          <w:rFonts w:hint="eastAsia"/>
          <w:sz w:val="24"/>
          <w:szCs w:val="24"/>
        </w:rPr>
        <w:t>承包人应根据工程实体质量，在工程交付前一个月准备充足的部品、材料、配件，纳入周转库房，避免因材料不能及时到场造成的损失，同时，承包人授权发包人在材料不及时的情况下，委派他人采购、维修、安装，所有费用加20%违约金从保修款中扣除；</w:t>
      </w:r>
    </w:p>
    <w:p w14:paraId="498F52C8">
      <w:pPr>
        <w:spacing w:line="360" w:lineRule="auto"/>
        <w:rPr>
          <w:b/>
          <w:color w:val="000000"/>
          <w:sz w:val="24"/>
          <w:szCs w:val="24"/>
        </w:rPr>
      </w:pPr>
      <w:r>
        <w:rPr>
          <w:rFonts w:hint="eastAsia"/>
          <w:b/>
          <w:color w:val="000000"/>
          <w:sz w:val="24"/>
          <w:szCs w:val="24"/>
        </w:rPr>
        <w:t>第三条 承包人现场维修工作及人员规范管理制度： </w:t>
      </w:r>
    </w:p>
    <w:p w14:paraId="039271CF">
      <w:pPr>
        <w:numPr>
          <w:ilvl w:val="0"/>
          <w:numId w:val="6"/>
        </w:numPr>
        <w:spacing w:line="360" w:lineRule="auto"/>
        <w:rPr>
          <w:color w:val="000000"/>
          <w:sz w:val="24"/>
          <w:szCs w:val="24"/>
        </w:rPr>
      </w:pPr>
      <w:r>
        <w:rPr>
          <w:rFonts w:hint="eastAsia"/>
          <w:sz w:val="24"/>
          <w:szCs w:val="24"/>
        </w:rPr>
        <w:t>承包人的维修人员入户维修时，应统一工服、</w:t>
      </w:r>
      <w:r>
        <w:rPr>
          <w:sz w:val="24"/>
          <w:szCs w:val="24"/>
        </w:rPr>
        <w:t>穿鞋套</w:t>
      </w:r>
      <w:r>
        <w:rPr>
          <w:rFonts w:hint="eastAsia"/>
          <w:sz w:val="24"/>
          <w:szCs w:val="24"/>
        </w:rPr>
        <w:t>，礼貌</w:t>
      </w:r>
      <w:r>
        <w:rPr>
          <w:rFonts w:hint="eastAsia"/>
          <w:color w:val="000000"/>
          <w:sz w:val="24"/>
          <w:szCs w:val="24"/>
        </w:rPr>
        <w:t>用语，举止文明。 </w:t>
      </w:r>
    </w:p>
    <w:p w14:paraId="1BE695DB">
      <w:pPr>
        <w:numPr>
          <w:ilvl w:val="0"/>
          <w:numId w:val="6"/>
        </w:numPr>
        <w:spacing w:line="360" w:lineRule="auto"/>
        <w:rPr>
          <w:color w:val="000000"/>
          <w:sz w:val="24"/>
          <w:szCs w:val="24"/>
        </w:rPr>
      </w:pPr>
      <w:r>
        <w:rPr>
          <w:rFonts w:hint="eastAsia"/>
          <w:color w:val="000000"/>
          <w:sz w:val="24"/>
          <w:szCs w:val="24"/>
        </w:rPr>
        <w:t>承包人维修人员出入小区内须佩戴物业管理服务中心签发的《出入证》，一人一证，不得擅自涂改、转借他人使用。 </w:t>
      </w:r>
    </w:p>
    <w:p w14:paraId="6A0AF634">
      <w:pPr>
        <w:numPr>
          <w:ilvl w:val="0"/>
          <w:numId w:val="6"/>
        </w:numPr>
        <w:spacing w:line="360" w:lineRule="auto"/>
        <w:rPr>
          <w:color w:val="000000"/>
          <w:sz w:val="24"/>
          <w:szCs w:val="24"/>
        </w:rPr>
      </w:pPr>
      <w:r>
        <w:rPr>
          <w:rFonts w:hint="eastAsia"/>
          <w:color w:val="000000"/>
          <w:sz w:val="24"/>
          <w:szCs w:val="24"/>
        </w:rPr>
        <w:t>承包人维修人员在维修过程中，必须作好施工作业点周边的成品保护，损坏设施、装修、家具等造成的赔偿/补偿费用由承包人承担。 </w:t>
      </w:r>
    </w:p>
    <w:p w14:paraId="540A38EC">
      <w:pPr>
        <w:numPr>
          <w:ilvl w:val="0"/>
          <w:numId w:val="6"/>
        </w:numPr>
        <w:spacing w:line="360" w:lineRule="auto"/>
        <w:rPr>
          <w:color w:val="000000"/>
          <w:sz w:val="24"/>
          <w:szCs w:val="24"/>
        </w:rPr>
      </w:pPr>
      <w:r>
        <w:rPr>
          <w:rFonts w:hint="eastAsia"/>
          <w:color w:val="000000"/>
          <w:sz w:val="24"/>
          <w:szCs w:val="24"/>
        </w:rPr>
        <w:t>承包人维修人员在预约或规定时间内未到现场，而引起住户的投诉或赔偿；有不文明的语言，而引起住户投诉，一切后果由承包人承担。 </w:t>
      </w:r>
    </w:p>
    <w:p w14:paraId="40B6B11F">
      <w:pPr>
        <w:numPr>
          <w:ilvl w:val="0"/>
          <w:numId w:val="6"/>
        </w:numPr>
        <w:spacing w:line="360" w:lineRule="auto"/>
        <w:rPr>
          <w:color w:val="000000"/>
          <w:sz w:val="24"/>
          <w:szCs w:val="24"/>
        </w:rPr>
      </w:pPr>
      <w:r>
        <w:rPr>
          <w:rFonts w:hint="eastAsia"/>
          <w:color w:val="000000"/>
          <w:sz w:val="24"/>
          <w:szCs w:val="24"/>
        </w:rPr>
        <w:t>承包人维修人员进入</w:t>
      </w:r>
      <w:r>
        <w:rPr>
          <w:rFonts w:hint="eastAsia"/>
          <w:color w:val="000000"/>
          <w:sz w:val="24"/>
          <w:szCs w:val="24"/>
          <w:lang w:eastAsia="zh-CN"/>
        </w:rPr>
        <w:t>发包人</w:t>
      </w:r>
      <w:r>
        <w:rPr>
          <w:rFonts w:hint="eastAsia"/>
          <w:color w:val="000000"/>
          <w:sz w:val="24"/>
          <w:szCs w:val="24"/>
        </w:rPr>
        <w:t>家中进行维修前，应事先征得</w:t>
      </w:r>
      <w:r>
        <w:rPr>
          <w:rFonts w:hint="eastAsia"/>
          <w:color w:val="000000"/>
          <w:sz w:val="24"/>
          <w:szCs w:val="24"/>
          <w:lang w:eastAsia="zh-CN"/>
        </w:rPr>
        <w:t>发包人</w:t>
      </w:r>
      <w:r>
        <w:rPr>
          <w:rFonts w:hint="eastAsia"/>
          <w:color w:val="000000"/>
          <w:sz w:val="24"/>
          <w:szCs w:val="24"/>
        </w:rPr>
        <w:t>或发包人同意方可进入，不得擅自入内；在</w:t>
      </w:r>
      <w:r>
        <w:rPr>
          <w:rFonts w:hint="eastAsia"/>
          <w:color w:val="000000"/>
          <w:sz w:val="24"/>
          <w:szCs w:val="24"/>
          <w:lang w:eastAsia="zh-CN"/>
        </w:rPr>
        <w:t>发包人</w:t>
      </w:r>
      <w:r>
        <w:rPr>
          <w:rFonts w:hint="eastAsia"/>
          <w:color w:val="000000"/>
          <w:sz w:val="24"/>
          <w:szCs w:val="24"/>
        </w:rPr>
        <w:t>家中不得进入非维修施工作业的区域。 </w:t>
      </w:r>
    </w:p>
    <w:p w14:paraId="0218A3AD">
      <w:pPr>
        <w:numPr>
          <w:ilvl w:val="0"/>
          <w:numId w:val="6"/>
        </w:numPr>
        <w:spacing w:line="360" w:lineRule="auto"/>
        <w:rPr>
          <w:color w:val="000000"/>
          <w:sz w:val="24"/>
          <w:szCs w:val="24"/>
        </w:rPr>
      </w:pPr>
      <w:r>
        <w:rPr>
          <w:rFonts w:hint="eastAsia"/>
          <w:color w:val="000000"/>
          <w:sz w:val="24"/>
          <w:szCs w:val="24"/>
        </w:rPr>
        <w:t>承包人维修人员不得在</w:t>
      </w:r>
      <w:r>
        <w:rPr>
          <w:rFonts w:hint="eastAsia"/>
          <w:color w:val="000000"/>
          <w:sz w:val="24"/>
          <w:szCs w:val="24"/>
          <w:lang w:eastAsia="zh-CN"/>
        </w:rPr>
        <w:t>发包人</w:t>
      </w:r>
      <w:r>
        <w:rPr>
          <w:rFonts w:hint="eastAsia"/>
          <w:color w:val="000000"/>
          <w:sz w:val="24"/>
          <w:szCs w:val="24"/>
        </w:rPr>
        <w:t>家中大声喧哗、乱扔纸屑、维修垃圾、吐痰；不允许在</w:t>
      </w:r>
      <w:r>
        <w:rPr>
          <w:rFonts w:hint="eastAsia"/>
          <w:color w:val="000000"/>
          <w:sz w:val="24"/>
          <w:szCs w:val="24"/>
          <w:lang w:eastAsia="zh-CN"/>
        </w:rPr>
        <w:t>发包人</w:t>
      </w:r>
      <w:r>
        <w:rPr>
          <w:rFonts w:hint="eastAsia"/>
          <w:color w:val="000000"/>
          <w:sz w:val="24"/>
          <w:szCs w:val="24"/>
        </w:rPr>
        <w:t>家中无故逗留或做与维修无关的事情等。 </w:t>
      </w:r>
    </w:p>
    <w:p w14:paraId="538777B3">
      <w:pPr>
        <w:numPr>
          <w:ilvl w:val="0"/>
          <w:numId w:val="6"/>
        </w:numPr>
        <w:spacing w:line="360" w:lineRule="auto"/>
        <w:rPr>
          <w:color w:val="000000"/>
          <w:sz w:val="24"/>
          <w:szCs w:val="24"/>
        </w:rPr>
      </w:pPr>
      <w:r>
        <w:rPr>
          <w:rFonts w:hint="eastAsia"/>
          <w:color w:val="000000"/>
          <w:sz w:val="24"/>
          <w:szCs w:val="24"/>
        </w:rPr>
        <w:t>承包人从发包人或物业管理服务中心领用钥匙，必须当日归还，承包人离开维修现场时必须将施工现场清理干净，不得遗留任何杂物；必须关好门窗、水、电开关。 </w:t>
      </w:r>
    </w:p>
    <w:p w14:paraId="3F96CE2F">
      <w:pPr>
        <w:numPr>
          <w:ilvl w:val="0"/>
          <w:numId w:val="6"/>
        </w:numPr>
        <w:spacing w:line="360" w:lineRule="auto"/>
        <w:rPr>
          <w:color w:val="000000"/>
          <w:sz w:val="24"/>
          <w:szCs w:val="24"/>
        </w:rPr>
      </w:pPr>
      <w:r>
        <w:rPr>
          <w:rFonts w:hint="eastAsia"/>
          <w:color w:val="000000"/>
          <w:sz w:val="24"/>
          <w:szCs w:val="24"/>
        </w:rPr>
        <w:t>承包人不得将空置房当仓库使用。出现任何不良事件，而导致</w:t>
      </w:r>
      <w:r>
        <w:rPr>
          <w:rFonts w:hint="eastAsia"/>
          <w:color w:val="000000"/>
          <w:sz w:val="24"/>
          <w:szCs w:val="24"/>
          <w:lang w:eastAsia="zh-CN"/>
        </w:rPr>
        <w:t>发包人</w:t>
      </w:r>
      <w:r>
        <w:rPr>
          <w:rFonts w:hint="eastAsia"/>
          <w:color w:val="000000"/>
          <w:sz w:val="24"/>
          <w:szCs w:val="24"/>
        </w:rPr>
        <w:t>索赔，均由承包人负责承担。 </w:t>
      </w:r>
    </w:p>
    <w:p w14:paraId="2B55E7E0">
      <w:pPr>
        <w:numPr>
          <w:ilvl w:val="0"/>
          <w:numId w:val="6"/>
        </w:numPr>
        <w:spacing w:line="360" w:lineRule="auto"/>
        <w:rPr>
          <w:color w:val="000000"/>
          <w:sz w:val="24"/>
          <w:szCs w:val="24"/>
        </w:rPr>
      </w:pPr>
      <w:r>
        <w:rPr>
          <w:rFonts w:hint="eastAsia"/>
          <w:color w:val="000000"/>
          <w:sz w:val="24"/>
          <w:szCs w:val="24"/>
        </w:rPr>
        <w:t>未经允许，承包人不得以发包人的名义承担装修、搬运、改造等行为。 </w:t>
      </w:r>
    </w:p>
    <w:p w14:paraId="41905EDC">
      <w:pPr>
        <w:numPr>
          <w:ilvl w:val="0"/>
          <w:numId w:val="6"/>
        </w:numPr>
        <w:spacing w:line="360" w:lineRule="auto"/>
        <w:rPr>
          <w:color w:val="000000"/>
          <w:sz w:val="24"/>
          <w:szCs w:val="24"/>
        </w:rPr>
      </w:pPr>
      <w:r>
        <w:rPr>
          <w:rFonts w:hint="eastAsia"/>
          <w:color w:val="000000"/>
          <w:sz w:val="24"/>
          <w:szCs w:val="24"/>
        </w:rPr>
        <w:t>发包人有对承包人现场违规人员及不服从管理的人员驱逐退场的权利，并要求承包人整改；如果承包人不能按照发包人要求进行整改，发包人将另外委托其他专业公司的人员完成承包人的修缮任务。发生一切费用将由承包人承担。</w:t>
      </w:r>
    </w:p>
    <w:p w14:paraId="7067F7D5">
      <w:pPr>
        <w:numPr>
          <w:ilvl w:val="0"/>
          <w:numId w:val="6"/>
        </w:numPr>
        <w:spacing w:line="360" w:lineRule="auto"/>
        <w:rPr>
          <w:color w:val="000000"/>
          <w:sz w:val="24"/>
          <w:szCs w:val="24"/>
        </w:rPr>
      </w:pPr>
      <w:r>
        <w:rPr>
          <w:rFonts w:hint="eastAsia"/>
          <w:color w:val="000000"/>
          <w:sz w:val="24"/>
          <w:szCs w:val="24"/>
        </w:rPr>
        <w:t>因工作需要发包人召集举行的有关维修工作会议，在通知到承包人后，如承包人未准时参加或缺席，发包人有权对承包人进行相应处罚。 </w:t>
      </w:r>
    </w:p>
    <w:p w14:paraId="415A87D2">
      <w:pPr>
        <w:numPr>
          <w:ilvl w:val="0"/>
          <w:numId w:val="6"/>
        </w:numPr>
        <w:spacing w:line="360" w:lineRule="auto"/>
        <w:rPr>
          <w:color w:val="000000"/>
          <w:sz w:val="24"/>
          <w:szCs w:val="24"/>
        </w:rPr>
      </w:pPr>
      <w:r>
        <w:rPr>
          <w:rFonts w:hint="eastAsia"/>
          <w:color w:val="000000"/>
          <w:sz w:val="24"/>
          <w:szCs w:val="24"/>
        </w:rPr>
        <w:t>发包人开出《房屋维修单》或《催修通知书》（简称催修函），如承包人采取回避、推诿、拒绝签收的行为，导致投诉或赔偿，发包人有权直接处理，产生一切费用直接从责任单位的款项中扣除。</w:t>
      </w:r>
    </w:p>
    <w:p w14:paraId="390A040F">
      <w:pPr>
        <w:numPr>
          <w:ilvl w:val="0"/>
          <w:numId w:val="6"/>
        </w:numPr>
        <w:spacing w:line="360" w:lineRule="auto"/>
        <w:rPr>
          <w:color w:val="000000"/>
          <w:sz w:val="24"/>
          <w:szCs w:val="24"/>
        </w:rPr>
      </w:pPr>
      <w:r>
        <w:rPr>
          <w:rFonts w:hint="eastAsia"/>
          <w:color w:val="000000"/>
          <w:sz w:val="24"/>
          <w:szCs w:val="24"/>
        </w:rPr>
        <w:t>发包人向承包人发出通知函，承包人若没有在通知函中规定的时间内给出书面的措施回复或者发包人按照承包人提供的联络方式无法联络到承包人，则均视为承包人</w:t>
      </w:r>
      <w:r>
        <w:rPr>
          <w:color w:val="000000"/>
          <w:sz w:val="24"/>
          <w:szCs w:val="24"/>
        </w:rPr>
        <w:t>接受</w:t>
      </w:r>
      <w:r>
        <w:rPr>
          <w:rFonts w:hint="eastAsia"/>
          <w:color w:val="000000"/>
          <w:sz w:val="24"/>
          <w:szCs w:val="24"/>
        </w:rPr>
        <w:t>通知函的内容。</w:t>
      </w:r>
    </w:p>
    <w:p w14:paraId="0460BC6D">
      <w:pPr>
        <w:numPr>
          <w:ilvl w:val="0"/>
          <w:numId w:val="6"/>
        </w:numPr>
        <w:spacing w:line="360" w:lineRule="auto"/>
        <w:rPr>
          <w:color w:val="000000"/>
          <w:sz w:val="24"/>
          <w:szCs w:val="24"/>
        </w:rPr>
      </w:pPr>
      <w:r>
        <w:rPr>
          <w:rFonts w:hint="eastAsia"/>
          <w:color w:val="000000"/>
          <w:sz w:val="24"/>
          <w:szCs w:val="24"/>
        </w:rPr>
        <w:t>如有违反以上规定者将视情节轻重根据本补充说明第</w:t>
      </w:r>
      <w:r>
        <w:rPr>
          <w:color w:val="000000"/>
          <w:sz w:val="24"/>
          <w:szCs w:val="24"/>
        </w:rPr>
        <w:t>七</w:t>
      </w:r>
      <w:r>
        <w:rPr>
          <w:rFonts w:hint="eastAsia"/>
          <w:color w:val="000000"/>
          <w:sz w:val="24"/>
          <w:szCs w:val="24"/>
        </w:rPr>
        <w:t>条实施罚款（发包人保留特殊重大情况的直接处理权）。 </w:t>
      </w:r>
    </w:p>
    <w:p w14:paraId="440E236B">
      <w:pPr>
        <w:spacing w:line="360" w:lineRule="auto"/>
        <w:rPr>
          <w:b/>
          <w:color w:val="000000"/>
          <w:sz w:val="24"/>
          <w:szCs w:val="24"/>
        </w:rPr>
      </w:pPr>
      <w:r>
        <w:rPr>
          <w:rFonts w:hint="eastAsia"/>
          <w:b/>
          <w:color w:val="000000"/>
          <w:sz w:val="24"/>
          <w:szCs w:val="24"/>
        </w:rPr>
        <w:t>第四条 工程保修施工质量管理制度</w:t>
      </w:r>
    </w:p>
    <w:p w14:paraId="5F42DEF3">
      <w:pPr>
        <w:spacing w:line="360" w:lineRule="auto"/>
        <w:ind w:firstLine="480" w:firstLineChars="200"/>
        <w:rPr>
          <w:color w:val="000000"/>
          <w:sz w:val="24"/>
          <w:szCs w:val="24"/>
        </w:rPr>
      </w:pPr>
      <w:r>
        <w:rPr>
          <w:rFonts w:hint="eastAsia"/>
          <w:color w:val="000000"/>
          <w:sz w:val="24"/>
          <w:szCs w:val="24"/>
        </w:rPr>
        <w:t>为了确保工程保修期间出现的工程质量问题得到及时有效的修缮处理，杜绝同一部位的同一质量问题的重复发生，根据工程承包合同和国家建设部颁发的《建筑工程质量管理条例》的相关条款，制定本条管理制度： </w:t>
      </w:r>
      <w:r>
        <w:rPr>
          <w:rFonts w:hint="eastAsia"/>
          <w:color w:val="FF0000"/>
          <w:sz w:val="24"/>
          <w:szCs w:val="24"/>
        </w:rPr>
        <w:t> </w:t>
      </w:r>
    </w:p>
    <w:p w14:paraId="48AABE7F">
      <w:pPr>
        <w:numPr>
          <w:ilvl w:val="0"/>
          <w:numId w:val="7"/>
        </w:numPr>
        <w:spacing w:line="360" w:lineRule="auto"/>
        <w:rPr>
          <w:color w:val="000000"/>
          <w:sz w:val="24"/>
          <w:szCs w:val="24"/>
        </w:rPr>
      </w:pPr>
      <w:r>
        <w:rPr>
          <w:rFonts w:hint="eastAsia"/>
          <w:color w:val="000000"/>
          <w:sz w:val="24"/>
          <w:szCs w:val="24"/>
        </w:rPr>
        <w:t>承包人必须本着一劳永逸的解决工程质量问题的原则，从事每项维修任务。一般常规性工程质量问题，承包人保证一次性彻底解决。</w:t>
      </w:r>
    </w:p>
    <w:p w14:paraId="0F8BE8BC">
      <w:pPr>
        <w:numPr>
          <w:ilvl w:val="0"/>
          <w:numId w:val="7"/>
        </w:numPr>
        <w:spacing w:line="360" w:lineRule="auto"/>
        <w:rPr>
          <w:color w:val="000000"/>
          <w:sz w:val="24"/>
          <w:szCs w:val="24"/>
        </w:rPr>
      </w:pPr>
      <w:r>
        <w:rPr>
          <w:rFonts w:hint="eastAsia"/>
          <w:color w:val="000000"/>
          <w:sz w:val="24"/>
          <w:szCs w:val="24"/>
        </w:rPr>
        <w:t>承包人完成每项工程维修工作后必须请</w:t>
      </w:r>
      <w:r>
        <w:rPr>
          <w:rFonts w:hint="eastAsia"/>
          <w:color w:val="000000"/>
          <w:sz w:val="24"/>
          <w:szCs w:val="24"/>
          <w:lang w:eastAsia="zh-CN"/>
        </w:rPr>
        <w:t>发包人</w:t>
      </w:r>
      <w:r>
        <w:rPr>
          <w:rFonts w:hint="eastAsia"/>
          <w:color w:val="000000"/>
          <w:sz w:val="24"/>
          <w:szCs w:val="24"/>
        </w:rPr>
        <w:t>在《房屋维修单》签字确认，没有</w:t>
      </w:r>
      <w:r>
        <w:rPr>
          <w:rFonts w:hint="eastAsia"/>
          <w:color w:val="000000"/>
          <w:sz w:val="24"/>
          <w:szCs w:val="24"/>
          <w:lang w:eastAsia="zh-CN"/>
        </w:rPr>
        <w:t>发包人</w:t>
      </w:r>
      <w:r>
        <w:rPr>
          <w:rFonts w:hint="eastAsia"/>
          <w:color w:val="000000"/>
          <w:sz w:val="24"/>
          <w:szCs w:val="24"/>
        </w:rPr>
        <w:t>的房屋或设施，要由发包人管理部门签字确认，否则视为未履行保修职责。</w:t>
      </w:r>
      <w:r>
        <w:rPr>
          <w:rFonts w:hint="eastAsia"/>
          <w:color w:val="000000"/>
          <w:sz w:val="24"/>
          <w:szCs w:val="24"/>
          <w:lang w:eastAsia="zh-CN"/>
        </w:rPr>
        <w:t>发包人</w:t>
      </w:r>
      <w:r>
        <w:rPr>
          <w:rFonts w:hint="eastAsia"/>
          <w:color w:val="000000"/>
          <w:sz w:val="24"/>
          <w:szCs w:val="24"/>
        </w:rPr>
        <w:t>和发包人管理部门的签字确认只是证明承包人已对发包人通知的工程质量问题进行了处理，不承担其他责任。 </w:t>
      </w:r>
    </w:p>
    <w:p w14:paraId="760E428A">
      <w:pPr>
        <w:numPr>
          <w:ilvl w:val="0"/>
          <w:numId w:val="7"/>
        </w:numPr>
        <w:spacing w:line="360" w:lineRule="auto"/>
        <w:rPr>
          <w:color w:val="000000"/>
          <w:sz w:val="24"/>
          <w:szCs w:val="24"/>
        </w:rPr>
      </w:pPr>
      <w:r>
        <w:rPr>
          <w:rFonts w:hint="eastAsia"/>
          <w:color w:val="000000"/>
          <w:sz w:val="24"/>
          <w:szCs w:val="24"/>
        </w:rPr>
        <w:t>承包人人员在工程质量投诉处理过程中有不负责任的做法；有推诿、拖延、不准时、不履行对</w:t>
      </w:r>
      <w:r>
        <w:rPr>
          <w:rFonts w:hint="eastAsia"/>
          <w:color w:val="000000"/>
          <w:sz w:val="24"/>
          <w:szCs w:val="24"/>
          <w:lang w:eastAsia="zh-CN"/>
        </w:rPr>
        <w:t>发包人</w:t>
      </w:r>
      <w:r>
        <w:rPr>
          <w:rFonts w:hint="eastAsia"/>
          <w:color w:val="000000"/>
          <w:sz w:val="24"/>
          <w:szCs w:val="24"/>
        </w:rPr>
        <w:t>和发包人的约定或承诺；有使用不合格的维修材料，有偷工减料的行为。发包人有权另外委托其他专业公司处理，承包人需协助其他公司进行维修事宜的交接工作，所发生一切费用由承包人承担。 </w:t>
      </w:r>
    </w:p>
    <w:p w14:paraId="7FC12D8D">
      <w:pPr>
        <w:numPr>
          <w:ilvl w:val="0"/>
          <w:numId w:val="7"/>
        </w:numPr>
        <w:spacing w:line="360" w:lineRule="auto"/>
        <w:rPr>
          <w:color w:val="000000"/>
          <w:sz w:val="24"/>
          <w:szCs w:val="24"/>
        </w:rPr>
      </w:pPr>
      <w:r>
        <w:rPr>
          <w:rFonts w:hint="eastAsia"/>
          <w:color w:val="000000"/>
          <w:sz w:val="24"/>
          <w:szCs w:val="24"/>
        </w:rPr>
        <w:t>承包人未严格履行上述各项职责，造成不良后果所发生的直接和间接损失均由承包人承担，损失金额将直接从承包人的工程款或质保金中扣除，不再另行知会。</w:t>
      </w:r>
    </w:p>
    <w:p w14:paraId="3DE6986A">
      <w:pPr>
        <w:spacing w:line="360" w:lineRule="auto"/>
        <w:rPr>
          <w:b/>
          <w:bCs/>
          <w:sz w:val="24"/>
          <w:szCs w:val="24"/>
        </w:rPr>
      </w:pPr>
      <w:r>
        <w:rPr>
          <w:rFonts w:hint="eastAsia"/>
          <w:b/>
          <w:bCs/>
          <w:sz w:val="24"/>
          <w:szCs w:val="24"/>
        </w:rPr>
        <w:t>第五条 维修成品保护</w:t>
      </w:r>
    </w:p>
    <w:p w14:paraId="798D2047">
      <w:pPr>
        <w:spacing w:line="360" w:lineRule="auto"/>
        <w:rPr>
          <w:sz w:val="24"/>
          <w:szCs w:val="24"/>
        </w:rPr>
      </w:pPr>
      <w:r>
        <w:rPr>
          <w:rFonts w:hint="eastAsia"/>
          <w:sz w:val="24"/>
          <w:szCs w:val="24"/>
        </w:rPr>
        <w:t>室内维修应根据情况充分设置成品保护措施，一般应包括但不限于以下成品保护措施：</w:t>
      </w:r>
    </w:p>
    <w:p w14:paraId="2811B112">
      <w:pPr>
        <w:pStyle w:val="4"/>
        <w:numPr>
          <w:ilvl w:val="0"/>
          <w:numId w:val="8"/>
        </w:numPr>
        <w:spacing w:line="360" w:lineRule="auto"/>
        <w:ind w:firstLineChars="0"/>
        <w:rPr>
          <w:sz w:val="24"/>
          <w:szCs w:val="24"/>
        </w:rPr>
      </w:pPr>
      <w:r>
        <w:rPr>
          <w:rFonts w:hint="eastAsia"/>
          <w:sz w:val="24"/>
          <w:szCs w:val="24"/>
          <w:lang w:eastAsia="zh-CN"/>
        </w:rPr>
        <w:t>发包人</w:t>
      </w:r>
      <w:r>
        <w:rPr>
          <w:rFonts w:hint="eastAsia"/>
          <w:sz w:val="24"/>
          <w:szCs w:val="24"/>
        </w:rPr>
        <w:t>家中铺设木地板的，施工前，须对施工范围内、人员及垃圾进出的过道先用薄膜（3MM厚以上）满铺，再用厚纸板、地毯等防冲撞材料满铺；</w:t>
      </w:r>
    </w:p>
    <w:p w14:paraId="7C27002C">
      <w:pPr>
        <w:pStyle w:val="4"/>
        <w:numPr>
          <w:ilvl w:val="0"/>
          <w:numId w:val="8"/>
        </w:numPr>
        <w:spacing w:line="360" w:lineRule="auto"/>
        <w:ind w:firstLineChars="0"/>
        <w:rPr>
          <w:sz w:val="24"/>
          <w:szCs w:val="24"/>
        </w:rPr>
      </w:pPr>
      <w:r>
        <w:rPr>
          <w:rFonts w:hint="eastAsia"/>
          <w:sz w:val="24"/>
          <w:szCs w:val="24"/>
        </w:rPr>
        <w:t>施工期间，根据</w:t>
      </w:r>
      <w:r>
        <w:rPr>
          <w:rFonts w:hint="eastAsia"/>
          <w:sz w:val="24"/>
          <w:szCs w:val="24"/>
          <w:lang w:eastAsia="zh-CN"/>
        </w:rPr>
        <w:t>发包人</w:t>
      </w:r>
      <w:r>
        <w:rPr>
          <w:rFonts w:hint="eastAsia"/>
          <w:sz w:val="24"/>
          <w:szCs w:val="24"/>
        </w:rPr>
        <w:t>意见将家具、灯具、空调等物品移至指定地方并遮盖保护，不能移动的用塑料薄膜或保护套加以覆盖；</w:t>
      </w:r>
    </w:p>
    <w:p w14:paraId="571A9C32">
      <w:pPr>
        <w:pStyle w:val="4"/>
        <w:numPr>
          <w:ilvl w:val="0"/>
          <w:numId w:val="8"/>
        </w:numPr>
        <w:spacing w:line="360" w:lineRule="auto"/>
        <w:ind w:firstLineChars="0"/>
        <w:rPr>
          <w:sz w:val="24"/>
          <w:szCs w:val="24"/>
        </w:rPr>
      </w:pPr>
      <w:r>
        <w:rPr>
          <w:rFonts w:hint="eastAsia"/>
          <w:sz w:val="24"/>
          <w:szCs w:val="24"/>
        </w:rPr>
        <w:t>施工用梯子用棉布或橡皮包裹；</w:t>
      </w:r>
    </w:p>
    <w:p w14:paraId="265D3C9B">
      <w:pPr>
        <w:pStyle w:val="4"/>
        <w:numPr>
          <w:ilvl w:val="0"/>
          <w:numId w:val="8"/>
        </w:numPr>
        <w:spacing w:line="360" w:lineRule="auto"/>
        <w:ind w:firstLineChars="0"/>
        <w:rPr>
          <w:sz w:val="24"/>
          <w:szCs w:val="24"/>
        </w:rPr>
      </w:pPr>
      <w:r>
        <w:rPr>
          <w:rFonts w:hint="eastAsia"/>
          <w:sz w:val="24"/>
          <w:szCs w:val="24"/>
        </w:rPr>
        <w:t>管理人员在维修开工前必须进行现场成品保护的情况检查。</w:t>
      </w:r>
    </w:p>
    <w:p w14:paraId="0989B25F">
      <w:pPr>
        <w:spacing w:line="360" w:lineRule="auto"/>
        <w:rPr>
          <w:b/>
          <w:sz w:val="24"/>
          <w:szCs w:val="24"/>
        </w:rPr>
      </w:pPr>
      <w:r>
        <w:rPr>
          <w:b/>
          <w:sz w:val="24"/>
          <w:szCs w:val="24"/>
        </w:rPr>
        <w:t>第六条</w:t>
      </w:r>
      <w:r>
        <w:rPr>
          <w:rFonts w:hint="eastAsia"/>
          <w:b/>
          <w:sz w:val="24"/>
          <w:szCs w:val="24"/>
        </w:rPr>
        <w:t xml:space="preserve"> 维修人员安全管理制度</w:t>
      </w:r>
    </w:p>
    <w:p w14:paraId="061E9C02">
      <w:pPr>
        <w:spacing w:line="360" w:lineRule="auto"/>
        <w:rPr>
          <w:sz w:val="24"/>
          <w:szCs w:val="24"/>
        </w:rPr>
      </w:pPr>
      <w:r>
        <w:rPr>
          <w:rFonts w:hint="eastAsia"/>
          <w:sz w:val="24"/>
          <w:szCs w:val="24"/>
        </w:rPr>
        <w:t>为确保维修操作人员和配合作业人员在维修过程中的安全，特别是外墙维修等高空作业，承包人需在维修过程中严格遵守以下条款：</w:t>
      </w:r>
    </w:p>
    <w:p w14:paraId="31F39BCF">
      <w:pPr>
        <w:pStyle w:val="4"/>
        <w:numPr>
          <w:ilvl w:val="0"/>
          <w:numId w:val="9"/>
        </w:numPr>
        <w:spacing w:line="360" w:lineRule="auto"/>
        <w:ind w:firstLineChars="0"/>
        <w:rPr>
          <w:sz w:val="24"/>
          <w:szCs w:val="24"/>
        </w:rPr>
      </w:pPr>
      <w:r>
        <w:rPr>
          <w:rFonts w:hint="eastAsia"/>
          <w:sz w:val="24"/>
          <w:szCs w:val="24"/>
        </w:rPr>
        <w:t>操作人员和配合作业人员必须按照规定穿戴劳动保护用品，高空作业时必须系安全带；</w:t>
      </w:r>
    </w:p>
    <w:p w14:paraId="3C91DDF2">
      <w:pPr>
        <w:pStyle w:val="4"/>
        <w:numPr>
          <w:ilvl w:val="0"/>
          <w:numId w:val="9"/>
        </w:numPr>
        <w:spacing w:line="360" w:lineRule="auto"/>
        <w:ind w:firstLineChars="0"/>
        <w:rPr>
          <w:sz w:val="24"/>
          <w:szCs w:val="24"/>
        </w:rPr>
      </w:pPr>
      <w:r>
        <w:rPr>
          <w:rFonts w:hint="eastAsia"/>
          <w:sz w:val="24"/>
          <w:szCs w:val="24"/>
        </w:rPr>
        <w:t>施工机械必须按照出厂使用说明书规定的技术性能、承载能力和使用条件，正确操作，合理使用，严禁超载作业或任意扩大使用范围；</w:t>
      </w:r>
    </w:p>
    <w:p w14:paraId="2801F582">
      <w:pPr>
        <w:pStyle w:val="4"/>
        <w:numPr>
          <w:ilvl w:val="0"/>
          <w:numId w:val="9"/>
        </w:numPr>
        <w:spacing w:line="360" w:lineRule="auto"/>
        <w:ind w:firstLineChars="0"/>
        <w:rPr>
          <w:sz w:val="24"/>
          <w:szCs w:val="24"/>
        </w:rPr>
      </w:pPr>
      <w:r>
        <w:rPr>
          <w:rFonts w:hint="eastAsia"/>
          <w:sz w:val="24"/>
          <w:szCs w:val="24"/>
        </w:rPr>
        <w:t>承包人负责现场全部作业的安全，维修期间人员伤亡以及财产（包括工程本身、设备、材料和施工机械）的损失或损坏，均由承包人承担。</w:t>
      </w:r>
    </w:p>
    <w:p w14:paraId="4ABF26FC">
      <w:pPr>
        <w:pStyle w:val="4"/>
        <w:numPr>
          <w:ilvl w:val="0"/>
          <w:numId w:val="9"/>
        </w:numPr>
        <w:spacing w:line="360" w:lineRule="auto"/>
        <w:ind w:firstLineChars="0"/>
        <w:rPr>
          <w:sz w:val="24"/>
          <w:szCs w:val="24"/>
        </w:rPr>
      </w:pPr>
      <w:r>
        <w:rPr>
          <w:rFonts w:hint="eastAsia"/>
          <w:sz w:val="24"/>
          <w:szCs w:val="24"/>
        </w:rPr>
        <w:t>在施工过程中，承包人应采取合理的措施保护现场内外环境，并避免由于其操作方法所造成的污染、噪音或其他问题而对人员或公司财产造成的损失或损坏；</w:t>
      </w:r>
    </w:p>
    <w:p w14:paraId="6D91D892">
      <w:pPr>
        <w:pStyle w:val="4"/>
        <w:numPr>
          <w:ilvl w:val="0"/>
          <w:numId w:val="9"/>
        </w:numPr>
        <w:spacing w:line="360" w:lineRule="auto"/>
        <w:ind w:firstLineChars="0"/>
        <w:rPr>
          <w:sz w:val="24"/>
          <w:szCs w:val="24"/>
        </w:rPr>
      </w:pPr>
      <w:r>
        <w:rPr>
          <w:rFonts w:hint="eastAsia"/>
          <w:sz w:val="24"/>
          <w:szCs w:val="24"/>
        </w:rPr>
        <w:t>承包人在施工过程中应采取切实可行的施工防火措施，严格管理施工用电；</w:t>
      </w:r>
    </w:p>
    <w:p w14:paraId="649E57A6">
      <w:pPr>
        <w:pStyle w:val="4"/>
        <w:numPr>
          <w:ilvl w:val="0"/>
          <w:numId w:val="9"/>
        </w:numPr>
        <w:spacing w:line="360" w:lineRule="auto"/>
        <w:ind w:firstLineChars="0"/>
        <w:rPr>
          <w:sz w:val="24"/>
          <w:szCs w:val="24"/>
        </w:rPr>
      </w:pPr>
      <w:r>
        <w:rPr>
          <w:rFonts w:hint="eastAsia"/>
          <w:sz w:val="24"/>
          <w:szCs w:val="24"/>
        </w:rPr>
        <w:t>承包人需搭设脚手架、高空作业时，应严格遵守相关的安全技术规范;</w:t>
      </w:r>
    </w:p>
    <w:p w14:paraId="6F034D0E">
      <w:pPr>
        <w:pStyle w:val="4"/>
        <w:numPr>
          <w:ilvl w:val="0"/>
          <w:numId w:val="9"/>
        </w:numPr>
        <w:spacing w:line="360" w:lineRule="auto"/>
        <w:ind w:firstLineChars="0"/>
        <w:rPr>
          <w:sz w:val="24"/>
          <w:szCs w:val="24"/>
        </w:rPr>
      </w:pPr>
      <w:r>
        <w:rPr>
          <w:rFonts w:hint="eastAsia"/>
          <w:sz w:val="24"/>
          <w:szCs w:val="24"/>
        </w:rPr>
        <w:t>承包人进行高空作业、搭设脚手架或挖地沟等室外维修时，必须执行物业服务中心制定的园区施工管理的规定，设置警示带、警示牌、围挡、地面保护等安全防护措施，如未能按照规定执行，物业服务中心有权暂停现场施工，待符合规定后再继续施工，并由于承包人原因造成影响的工期，由承包人负责。</w:t>
      </w:r>
    </w:p>
    <w:p w14:paraId="62581022">
      <w:pPr>
        <w:spacing w:line="360" w:lineRule="auto"/>
        <w:rPr>
          <w:b/>
          <w:color w:val="000000"/>
          <w:sz w:val="24"/>
          <w:szCs w:val="24"/>
        </w:rPr>
      </w:pPr>
      <w:r>
        <w:rPr>
          <w:rFonts w:hint="eastAsia"/>
          <w:b/>
          <w:color w:val="000000"/>
          <w:sz w:val="24"/>
          <w:szCs w:val="24"/>
        </w:rPr>
        <w:t>第七条 承包人现场维修人员过失行为违约处理办法 </w:t>
      </w:r>
    </w:p>
    <w:p w14:paraId="4A6EC79E">
      <w:pPr>
        <w:numPr>
          <w:ilvl w:val="0"/>
          <w:numId w:val="10"/>
        </w:numPr>
        <w:spacing w:line="360" w:lineRule="auto"/>
        <w:rPr>
          <w:color w:val="000000"/>
          <w:sz w:val="24"/>
          <w:szCs w:val="24"/>
        </w:rPr>
      </w:pPr>
      <w:r>
        <w:rPr>
          <w:rFonts w:hint="eastAsia"/>
          <w:color w:val="000000"/>
          <w:sz w:val="24"/>
          <w:szCs w:val="24"/>
        </w:rPr>
        <w:t>为高效、文明的开展返修服务工作，制止返修人员的不良行为，根据本补充说明第二条的相关条款，制定如下处罚制度：维修人员出现如下不当行为，承包人根据不当行为内容，承担相应的违约责任：</w:t>
      </w:r>
    </w:p>
    <w:p w14:paraId="4C2D70C8">
      <w:pPr>
        <w:numPr>
          <w:ilvl w:val="0"/>
          <w:numId w:val="10"/>
        </w:numPr>
        <w:spacing w:line="360" w:lineRule="auto"/>
        <w:rPr>
          <w:sz w:val="24"/>
          <w:szCs w:val="24"/>
        </w:rPr>
      </w:pPr>
      <w:r>
        <w:rPr>
          <w:rFonts w:hint="eastAsia"/>
          <w:color w:val="000000"/>
          <w:sz w:val="24"/>
          <w:szCs w:val="24"/>
        </w:rPr>
        <w:t>发包人开出《房屋维修单》或《催修通知书》，如承包人采取回避、推诿、拒绝签收的行为，导致投诉或赔偿，发包人有权直接处理，产生一切费用直接从责任单位的款项中扣除而无须知会承</w:t>
      </w:r>
      <w:r>
        <w:rPr>
          <w:rFonts w:hint="eastAsia"/>
          <w:sz w:val="24"/>
          <w:szCs w:val="24"/>
        </w:rPr>
        <w:t>包人。</w:t>
      </w:r>
    </w:p>
    <w:p w14:paraId="149A93BA">
      <w:pPr>
        <w:numPr>
          <w:ilvl w:val="0"/>
          <w:numId w:val="10"/>
        </w:numPr>
        <w:spacing w:line="360" w:lineRule="auto"/>
        <w:rPr>
          <w:sz w:val="24"/>
          <w:szCs w:val="24"/>
        </w:rPr>
      </w:pPr>
      <w:r>
        <w:rPr>
          <w:rFonts w:hint="eastAsia"/>
          <w:sz w:val="24"/>
          <w:szCs w:val="24"/>
        </w:rPr>
        <w:t>维修人员过失行为包括但不限于下表所列内容，如发生红线区及黄线区（同一人连续出现3次）情况，发包人有权更换该人员；建议调整为承包人违反保修条例中维修人员有下列任何一条过失行为且累计出现3次的，发包人有权要求承包人更换该维修人员，具体以发包人要求为准；承包人多次（2次及以上）更换维修人员不合格的，发包人有权直接委托第三方处理。</w:t>
      </w:r>
    </w:p>
    <w:p w14:paraId="7DBA322A">
      <w:pPr>
        <w:numPr>
          <w:ilvl w:val="0"/>
          <w:numId w:val="10"/>
        </w:numPr>
        <w:spacing w:line="360" w:lineRule="auto"/>
        <w:rPr>
          <w:sz w:val="24"/>
          <w:szCs w:val="24"/>
        </w:rPr>
      </w:pPr>
      <w:r>
        <w:rPr>
          <w:rFonts w:hint="eastAsia"/>
          <w:sz w:val="24"/>
          <w:szCs w:val="24"/>
        </w:rPr>
        <w:t>以上扣款发包人知会承包人后（包括电话、短信或电子邮件），并向承包人发出《启动第三方维修告知书》及《违约索赔通知书》后，立即生效，无需征得承包人书面签收意见即可直接从承包人相关费用中扣除。</w:t>
      </w:r>
    </w:p>
    <w:p w14:paraId="75A20992">
      <w:pPr>
        <w:spacing w:line="360" w:lineRule="auto"/>
        <w:rPr>
          <w:color w:val="000000"/>
          <w:sz w:val="24"/>
          <w:szCs w:val="24"/>
        </w:rPr>
      </w:pPr>
      <w:r>
        <w:rPr>
          <w:rFonts w:hint="eastAsia"/>
          <w:color w:val="000000"/>
          <w:sz w:val="24"/>
          <w:szCs w:val="24"/>
        </w:rPr>
        <w:t>维修人员过失行为违约处理标准</w:t>
      </w:r>
    </w:p>
    <w:tbl>
      <w:tblPr>
        <w:tblStyle w:val="2"/>
        <w:tblW w:w="8522" w:type="dxa"/>
        <w:tblInd w:w="0" w:type="dxa"/>
        <w:tblLayout w:type="fixed"/>
        <w:tblCellMar>
          <w:top w:w="0" w:type="dxa"/>
          <w:left w:w="108" w:type="dxa"/>
          <w:bottom w:w="0" w:type="dxa"/>
          <w:right w:w="108" w:type="dxa"/>
        </w:tblCellMar>
      </w:tblPr>
      <w:tblGrid>
        <w:gridCol w:w="985"/>
        <w:gridCol w:w="813"/>
        <w:gridCol w:w="2454"/>
        <w:gridCol w:w="1970"/>
        <w:gridCol w:w="2300"/>
      </w:tblGrid>
      <w:tr w14:paraId="6EF451DE">
        <w:tblPrEx>
          <w:tblCellMar>
            <w:top w:w="0" w:type="dxa"/>
            <w:left w:w="108" w:type="dxa"/>
            <w:bottom w:w="0" w:type="dxa"/>
            <w:right w:w="108" w:type="dxa"/>
          </w:tblCellMar>
        </w:tblPrEx>
        <w:trPr>
          <w:trHeight w:val="810" w:hRule="atLeast"/>
        </w:trPr>
        <w:tc>
          <w:tcPr>
            <w:tcW w:w="985" w:type="dxa"/>
            <w:tcBorders>
              <w:top w:val="single" w:color="auto" w:sz="4" w:space="0"/>
              <w:left w:val="single" w:color="auto" w:sz="4" w:space="0"/>
              <w:bottom w:val="single" w:color="auto" w:sz="4" w:space="0"/>
              <w:right w:val="single" w:color="auto" w:sz="4" w:space="0"/>
            </w:tcBorders>
            <w:shd w:val="clear" w:color="auto" w:fill="auto"/>
            <w:vAlign w:val="center"/>
          </w:tcPr>
          <w:p w14:paraId="67D95D96">
            <w:pPr>
              <w:widowControl/>
              <w:jc w:val="center"/>
              <w:rPr>
                <w:color w:val="000000"/>
                <w:sz w:val="24"/>
                <w:szCs w:val="24"/>
              </w:rPr>
            </w:pPr>
            <w:r>
              <w:rPr>
                <w:rFonts w:hint="eastAsia"/>
                <w:color w:val="000000"/>
                <w:sz w:val="24"/>
                <w:szCs w:val="24"/>
              </w:rPr>
              <w:t>严重程度</w:t>
            </w:r>
          </w:p>
        </w:tc>
        <w:tc>
          <w:tcPr>
            <w:tcW w:w="813" w:type="dxa"/>
            <w:tcBorders>
              <w:top w:val="single" w:color="auto" w:sz="4" w:space="0"/>
              <w:left w:val="nil"/>
              <w:bottom w:val="single" w:color="auto" w:sz="4" w:space="0"/>
              <w:right w:val="single" w:color="auto" w:sz="4" w:space="0"/>
            </w:tcBorders>
            <w:shd w:val="clear" w:color="auto" w:fill="auto"/>
            <w:vAlign w:val="center"/>
          </w:tcPr>
          <w:p w14:paraId="7A6ECA46">
            <w:pPr>
              <w:widowControl/>
              <w:jc w:val="center"/>
              <w:rPr>
                <w:color w:val="000000"/>
                <w:sz w:val="24"/>
                <w:szCs w:val="24"/>
              </w:rPr>
            </w:pPr>
            <w:r>
              <w:rPr>
                <w:rFonts w:hint="eastAsia"/>
                <w:color w:val="000000"/>
                <w:sz w:val="24"/>
                <w:szCs w:val="24"/>
              </w:rPr>
              <w:t>序号</w:t>
            </w:r>
          </w:p>
        </w:tc>
        <w:tc>
          <w:tcPr>
            <w:tcW w:w="2454" w:type="dxa"/>
            <w:tcBorders>
              <w:top w:val="single" w:color="auto" w:sz="4" w:space="0"/>
              <w:left w:val="nil"/>
              <w:bottom w:val="single" w:color="auto" w:sz="4" w:space="0"/>
              <w:right w:val="single" w:color="auto" w:sz="4" w:space="0"/>
            </w:tcBorders>
            <w:shd w:val="clear" w:color="auto" w:fill="auto"/>
            <w:vAlign w:val="center"/>
          </w:tcPr>
          <w:p w14:paraId="5FDC33FB">
            <w:pPr>
              <w:widowControl/>
              <w:jc w:val="center"/>
              <w:rPr>
                <w:color w:val="000000"/>
                <w:sz w:val="24"/>
                <w:szCs w:val="24"/>
              </w:rPr>
            </w:pPr>
            <w:r>
              <w:rPr>
                <w:rFonts w:hint="eastAsia"/>
                <w:color w:val="000000"/>
                <w:sz w:val="24"/>
                <w:szCs w:val="24"/>
              </w:rPr>
              <w:t>维修人员过失行为 </w:t>
            </w:r>
          </w:p>
        </w:tc>
        <w:tc>
          <w:tcPr>
            <w:tcW w:w="1970" w:type="dxa"/>
            <w:tcBorders>
              <w:top w:val="single" w:color="auto" w:sz="4" w:space="0"/>
              <w:left w:val="nil"/>
              <w:bottom w:val="single" w:color="auto" w:sz="4" w:space="0"/>
              <w:right w:val="single" w:color="auto" w:sz="4" w:space="0"/>
            </w:tcBorders>
            <w:shd w:val="clear" w:color="auto" w:fill="auto"/>
            <w:vAlign w:val="center"/>
          </w:tcPr>
          <w:p w14:paraId="1CBFF630">
            <w:pPr>
              <w:widowControl/>
              <w:jc w:val="center"/>
              <w:rPr>
                <w:color w:val="000000"/>
                <w:sz w:val="24"/>
                <w:szCs w:val="24"/>
              </w:rPr>
            </w:pPr>
            <w:r>
              <w:rPr>
                <w:rFonts w:hint="eastAsia"/>
                <w:color w:val="000000"/>
                <w:sz w:val="24"/>
                <w:szCs w:val="24"/>
              </w:rPr>
              <w:t>维修实施方需承担违约责任的金额：元/人.次 </w:t>
            </w:r>
          </w:p>
        </w:tc>
        <w:tc>
          <w:tcPr>
            <w:tcW w:w="2300" w:type="dxa"/>
            <w:tcBorders>
              <w:top w:val="single" w:color="auto" w:sz="4" w:space="0"/>
              <w:left w:val="nil"/>
              <w:bottom w:val="single" w:color="auto" w:sz="4" w:space="0"/>
              <w:right w:val="single" w:color="auto" w:sz="4" w:space="0"/>
            </w:tcBorders>
            <w:shd w:val="clear" w:color="auto" w:fill="auto"/>
            <w:vAlign w:val="center"/>
          </w:tcPr>
          <w:p w14:paraId="78030144">
            <w:pPr>
              <w:widowControl/>
              <w:jc w:val="center"/>
              <w:rPr>
                <w:color w:val="000000"/>
                <w:sz w:val="24"/>
                <w:szCs w:val="24"/>
              </w:rPr>
            </w:pPr>
            <w:r>
              <w:rPr>
                <w:rFonts w:hint="eastAsia"/>
                <w:color w:val="000000"/>
                <w:sz w:val="24"/>
                <w:szCs w:val="24"/>
              </w:rPr>
              <w:t>备注</w:t>
            </w:r>
          </w:p>
        </w:tc>
      </w:tr>
      <w:tr w14:paraId="5A81F3A0">
        <w:tblPrEx>
          <w:tblCellMar>
            <w:top w:w="0" w:type="dxa"/>
            <w:left w:w="108" w:type="dxa"/>
            <w:bottom w:w="0" w:type="dxa"/>
            <w:right w:w="108" w:type="dxa"/>
          </w:tblCellMar>
        </w:tblPrEx>
        <w:trPr>
          <w:trHeight w:val="1390" w:hRule="atLeast"/>
        </w:trPr>
        <w:tc>
          <w:tcPr>
            <w:tcW w:w="985" w:type="dxa"/>
            <w:vMerge w:val="restart"/>
            <w:tcBorders>
              <w:top w:val="nil"/>
              <w:left w:val="single" w:color="auto" w:sz="4" w:space="0"/>
              <w:bottom w:val="single" w:color="auto" w:sz="4" w:space="0"/>
              <w:right w:val="single" w:color="auto" w:sz="4" w:space="0"/>
            </w:tcBorders>
            <w:shd w:val="clear" w:color="auto" w:fill="auto"/>
            <w:vAlign w:val="center"/>
          </w:tcPr>
          <w:p w14:paraId="2D6CD5FD">
            <w:pPr>
              <w:widowControl/>
              <w:jc w:val="center"/>
              <w:rPr>
                <w:color w:val="000000"/>
                <w:sz w:val="24"/>
                <w:szCs w:val="24"/>
              </w:rPr>
            </w:pPr>
            <w:r>
              <w:rPr>
                <w:rFonts w:hint="eastAsia"/>
                <w:color w:val="000000"/>
                <w:sz w:val="24"/>
                <w:szCs w:val="24"/>
              </w:rPr>
              <w:t>红线区</w:t>
            </w:r>
          </w:p>
        </w:tc>
        <w:tc>
          <w:tcPr>
            <w:tcW w:w="813" w:type="dxa"/>
            <w:tcBorders>
              <w:top w:val="nil"/>
              <w:left w:val="nil"/>
              <w:bottom w:val="single" w:color="auto" w:sz="4" w:space="0"/>
              <w:right w:val="single" w:color="auto" w:sz="4" w:space="0"/>
            </w:tcBorders>
            <w:shd w:val="clear" w:color="auto" w:fill="auto"/>
            <w:vAlign w:val="center"/>
          </w:tcPr>
          <w:p w14:paraId="4FC3046A">
            <w:pPr>
              <w:widowControl/>
              <w:jc w:val="center"/>
              <w:rPr>
                <w:color w:val="000000"/>
                <w:sz w:val="24"/>
                <w:szCs w:val="24"/>
              </w:rPr>
            </w:pPr>
            <w:r>
              <w:rPr>
                <w:rFonts w:hint="eastAsia"/>
                <w:color w:val="000000"/>
                <w:sz w:val="24"/>
                <w:szCs w:val="24"/>
              </w:rPr>
              <w:t>1</w:t>
            </w:r>
          </w:p>
        </w:tc>
        <w:tc>
          <w:tcPr>
            <w:tcW w:w="2454" w:type="dxa"/>
            <w:tcBorders>
              <w:top w:val="nil"/>
              <w:left w:val="nil"/>
              <w:bottom w:val="single" w:color="auto" w:sz="4" w:space="0"/>
              <w:right w:val="single" w:color="auto" w:sz="4" w:space="0"/>
            </w:tcBorders>
            <w:shd w:val="clear" w:color="auto" w:fill="auto"/>
            <w:vAlign w:val="center"/>
          </w:tcPr>
          <w:p w14:paraId="26C658B2">
            <w:pPr>
              <w:widowControl/>
              <w:jc w:val="center"/>
              <w:rPr>
                <w:color w:val="000000"/>
                <w:sz w:val="24"/>
                <w:szCs w:val="24"/>
              </w:rPr>
            </w:pPr>
            <w:r>
              <w:rPr>
                <w:rFonts w:hint="eastAsia"/>
                <w:color w:val="000000"/>
                <w:sz w:val="24"/>
                <w:szCs w:val="24"/>
              </w:rPr>
              <w:t>在</w:t>
            </w:r>
            <w:r>
              <w:rPr>
                <w:rFonts w:hint="eastAsia"/>
                <w:color w:val="000000"/>
                <w:sz w:val="24"/>
                <w:szCs w:val="24"/>
                <w:lang w:eastAsia="zh-CN"/>
              </w:rPr>
              <w:t>发包人</w:t>
            </w:r>
            <w:r>
              <w:rPr>
                <w:rFonts w:hint="eastAsia"/>
                <w:color w:val="000000"/>
                <w:sz w:val="24"/>
                <w:szCs w:val="24"/>
              </w:rPr>
              <w:t>未留返修钥匙的情况下非法入户（或露台、阳台、屋面、私家花园等） </w:t>
            </w:r>
          </w:p>
        </w:tc>
        <w:tc>
          <w:tcPr>
            <w:tcW w:w="1970" w:type="dxa"/>
            <w:tcBorders>
              <w:top w:val="nil"/>
              <w:left w:val="nil"/>
              <w:bottom w:val="single" w:color="auto" w:sz="4" w:space="0"/>
              <w:right w:val="single" w:color="auto" w:sz="4" w:space="0"/>
            </w:tcBorders>
            <w:shd w:val="clear" w:color="auto" w:fill="auto"/>
            <w:vAlign w:val="center"/>
          </w:tcPr>
          <w:p w14:paraId="0E6D7E5C">
            <w:pPr>
              <w:widowControl/>
              <w:jc w:val="center"/>
              <w:rPr>
                <w:color w:val="000000"/>
                <w:sz w:val="24"/>
                <w:szCs w:val="24"/>
              </w:rPr>
            </w:pPr>
            <w:r>
              <w:rPr>
                <w:rFonts w:hint="eastAsia"/>
                <w:color w:val="000000"/>
                <w:sz w:val="24"/>
                <w:szCs w:val="24"/>
              </w:rPr>
              <w:t>500</w:t>
            </w:r>
          </w:p>
        </w:tc>
        <w:tc>
          <w:tcPr>
            <w:tcW w:w="2300" w:type="dxa"/>
            <w:tcBorders>
              <w:top w:val="nil"/>
              <w:left w:val="nil"/>
              <w:bottom w:val="single" w:color="auto" w:sz="4" w:space="0"/>
              <w:right w:val="single" w:color="auto" w:sz="4" w:space="0"/>
            </w:tcBorders>
            <w:shd w:val="clear" w:color="auto" w:fill="auto"/>
            <w:vAlign w:val="center"/>
          </w:tcPr>
          <w:p w14:paraId="1B347FA4">
            <w:pPr>
              <w:widowControl/>
              <w:jc w:val="center"/>
              <w:rPr>
                <w:color w:val="000000"/>
                <w:sz w:val="24"/>
                <w:szCs w:val="24"/>
              </w:rPr>
            </w:pPr>
            <w:r>
              <w:rPr>
                <w:rFonts w:hint="eastAsia"/>
                <w:color w:val="000000"/>
                <w:sz w:val="24"/>
                <w:szCs w:val="24"/>
              </w:rPr>
              <w:t>若由此导致客户索赔或其他法律责任，由维修实施方无条件承担 </w:t>
            </w:r>
          </w:p>
        </w:tc>
      </w:tr>
      <w:tr w14:paraId="66C53A08">
        <w:tblPrEx>
          <w:tblCellMar>
            <w:top w:w="0" w:type="dxa"/>
            <w:left w:w="108" w:type="dxa"/>
            <w:bottom w:w="0" w:type="dxa"/>
            <w:right w:w="108" w:type="dxa"/>
          </w:tblCellMar>
        </w:tblPrEx>
        <w:trPr>
          <w:trHeight w:val="1080" w:hRule="atLeast"/>
        </w:trPr>
        <w:tc>
          <w:tcPr>
            <w:tcW w:w="985" w:type="dxa"/>
            <w:vMerge w:val="continue"/>
            <w:tcBorders>
              <w:top w:val="nil"/>
              <w:left w:val="single" w:color="auto" w:sz="4" w:space="0"/>
              <w:bottom w:val="single" w:color="auto" w:sz="4" w:space="0"/>
              <w:right w:val="single" w:color="auto" w:sz="4" w:space="0"/>
            </w:tcBorders>
            <w:vAlign w:val="center"/>
          </w:tcPr>
          <w:p w14:paraId="394636BE">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35263E79">
            <w:pPr>
              <w:widowControl/>
              <w:jc w:val="center"/>
              <w:rPr>
                <w:color w:val="000000"/>
                <w:sz w:val="24"/>
                <w:szCs w:val="24"/>
              </w:rPr>
            </w:pPr>
            <w:r>
              <w:rPr>
                <w:rFonts w:hint="eastAsia"/>
                <w:color w:val="000000"/>
                <w:sz w:val="24"/>
                <w:szCs w:val="24"/>
              </w:rPr>
              <w:t>2</w:t>
            </w:r>
          </w:p>
        </w:tc>
        <w:tc>
          <w:tcPr>
            <w:tcW w:w="2454" w:type="dxa"/>
            <w:tcBorders>
              <w:top w:val="nil"/>
              <w:left w:val="nil"/>
              <w:bottom w:val="single" w:color="auto" w:sz="4" w:space="0"/>
              <w:right w:val="single" w:color="auto" w:sz="4" w:space="0"/>
            </w:tcBorders>
            <w:shd w:val="clear" w:color="auto" w:fill="auto"/>
            <w:vAlign w:val="center"/>
          </w:tcPr>
          <w:p w14:paraId="2C877FC2">
            <w:pPr>
              <w:widowControl/>
              <w:jc w:val="center"/>
              <w:rPr>
                <w:color w:val="000000"/>
                <w:sz w:val="24"/>
                <w:szCs w:val="24"/>
              </w:rPr>
            </w:pPr>
            <w:r>
              <w:rPr>
                <w:rFonts w:hint="eastAsia"/>
                <w:color w:val="000000"/>
                <w:sz w:val="24"/>
                <w:szCs w:val="24"/>
              </w:rPr>
              <w:t>维修人员在客户家里（或露台、阳台、屋面、私家花园等）留下大小便或其他污物 </w:t>
            </w:r>
          </w:p>
        </w:tc>
        <w:tc>
          <w:tcPr>
            <w:tcW w:w="1970" w:type="dxa"/>
            <w:tcBorders>
              <w:top w:val="nil"/>
              <w:left w:val="nil"/>
              <w:bottom w:val="single" w:color="auto" w:sz="4" w:space="0"/>
              <w:right w:val="single" w:color="auto" w:sz="4" w:space="0"/>
            </w:tcBorders>
            <w:shd w:val="clear" w:color="auto" w:fill="auto"/>
            <w:vAlign w:val="center"/>
          </w:tcPr>
          <w:p w14:paraId="69F4D7CA">
            <w:pPr>
              <w:widowControl/>
              <w:jc w:val="center"/>
              <w:rPr>
                <w:color w:val="000000"/>
                <w:sz w:val="24"/>
                <w:szCs w:val="24"/>
              </w:rPr>
            </w:pPr>
            <w:r>
              <w:rPr>
                <w:rFonts w:hint="eastAsia"/>
                <w:color w:val="000000"/>
                <w:sz w:val="24"/>
                <w:szCs w:val="24"/>
              </w:rPr>
              <w:t>1</w:t>
            </w:r>
            <w:r>
              <w:rPr>
                <w:color w:val="000000"/>
                <w:sz w:val="24"/>
                <w:szCs w:val="24"/>
              </w:rPr>
              <w:t>000</w:t>
            </w:r>
          </w:p>
        </w:tc>
        <w:tc>
          <w:tcPr>
            <w:tcW w:w="2300" w:type="dxa"/>
            <w:tcBorders>
              <w:top w:val="nil"/>
              <w:left w:val="nil"/>
              <w:bottom w:val="single" w:color="auto" w:sz="4" w:space="0"/>
              <w:right w:val="single" w:color="auto" w:sz="4" w:space="0"/>
            </w:tcBorders>
            <w:shd w:val="clear" w:color="auto" w:fill="auto"/>
            <w:vAlign w:val="center"/>
          </w:tcPr>
          <w:p w14:paraId="4BDC7710">
            <w:pPr>
              <w:widowControl/>
              <w:jc w:val="center"/>
              <w:rPr>
                <w:color w:val="000000"/>
                <w:sz w:val="24"/>
                <w:szCs w:val="24"/>
              </w:rPr>
            </w:pPr>
            <w:r>
              <w:rPr>
                <w:rFonts w:hint="eastAsia"/>
                <w:color w:val="000000"/>
                <w:sz w:val="24"/>
                <w:szCs w:val="24"/>
              </w:rPr>
              <w:t>若由此导致客户索赔或其他法律责任，由维修实施方无条件承担 </w:t>
            </w:r>
          </w:p>
        </w:tc>
      </w:tr>
      <w:tr w14:paraId="3DCF2F47">
        <w:tblPrEx>
          <w:tblCellMar>
            <w:top w:w="0" w:type="dxa"/>
            <w:left w:w="108" w:type="dxa"/>
            <w:bottom w:w="0" w:type="dxa"/>
            <w:right w:w="108" w:type="dxa"/>
          </w:tblCellMar>
        </w:tblPrEx>
        <w:trPr>
          <w:trHeight w:val="1080" w:hRule="atLeast"/>
        </w:trPr>
        <w:tc>
          <w:tcPr>
            <w:tcW w:w="985" w:type="dxa"/>
            <w:vMerge w:val="continue"/>
            <w:tcBorders>
              <w:top w:val="nil"/>
              <w:left w:val="single" w:color="auto" w:sz="4" w:space="0"/>
              <w:bottom w:val="single" w:color="auto" w:sz="4" w:space="0"/>
              <w:right w:val="single" w:color="auto" w:sz="4" w:space="0"/>
            </w:tcBorders>
            <w:vAlign w:val="center"/>
          </w:tcPr>
          <w:p w14:paraId="5F0E2E39">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1656CE89">
            <w:pPr>
              <w:widowControl/>
              <w:jc w:val="center"/>
              <w:rPr>
                <w:color w:val="000000"/>
                <w:sz w:val="24"/>
                <w:szCs w:val="24"/>
              </w:rPr>
            </w:pPr>
            <w:r>
              <w:rPr>
                <w:rFonts w:hint="eastAsia"/>
                <w:color w:val="000000"/>
                <w:sz w:val="24"/>
                <w:szCs w:val="24"/>
              </w:rPr>
              <w:t>3</w:t>
            </w:r>
          </w:p>
        </w:tc>
        <w:tc>
          <w:tcPr>
            <w:tcW w:w="2454" w:type="dxa"/>
            <w:tcBorders>
              <w:top w:val="nil"/>
              <w:left w:val="nil"/>
              <w:bottom w:val="single" w:color="auto" w:sz="4" w:space="0"/>
              <w:right w:val="single" w:color="auto" w:sz="4" w:space="0"/>
            </w:tcBorders>
            <w:shd w:val="clear" w:color="auto" w:fill="auto"/>
            <w:vAlign w:val="center"/>
          </w:tcPr>
          <w:p w14:paraId="5F343101">
            <w:pPr>
              <w:widowControl/>
              <w:jc w:val="center"/>
              <w:rPr>
                <w:color w:val="000000"/>
                <w:sz w:val="24"/>
                <w:szCs w:val="24"/>
              </w:rPr>
            </w:pPr>
            <w:r>
              <w:rPr>
                <w:rFonts w:hint="eastAsia"/>
                <w:color w:val="000000"/>
                <w:sz w:val="24"/>
                <w:szCs w:val="24"/>
              </w:rPr>
              <w:t>维修人员与管理人员或</w:t>
            </w:r>
            <w:r>
              <w:rPr>
                <w:rFonts w:hint="eastAsia"/>
                <w:color w:val="000000"/>
                <w:sz w:val="24"/>
                <w:szCs w:val="24"/>
                <w:lang w:eastAsia="zh-CN"/>
              </w:rPr>
              <w:t>发包人</w:t>
            </w:r>
            <w:r>
              <w:rPr>
                <w:rFonts w:hint="eastAsia"/>
                <w:color w:val="000000"/>
                <w:sz w:val="24"/>
                <w:szCs w:val="24"/>
              </w:rPr>
              <w:t>沟通交流时，出现辱骂、殴打情况</w:t>
            </w:r>
          </w:p>
        </w:tc>
        <w:tc>
          <w:tcPr>
            <w:tcW w:w="1970" w:type="dxa"/>
            <w:tcBorders>
              <w:top w:val="nil"/>
              <w:left w:val="nil"/>
              <w:bottom w:val="single" w:color="auto" w:sz="4" w:space="0"/>
              <w:right w:val="single" w:color="auto" w:sz="4" w:space="0"/>
            </w:tcBorders>
            <w:shd w:val="clear" w:color="auto" w:fill="auto"/>
            <w:vAlign w:val="center"/>
          </w:tcPr>
          <w:p w14:paraId="652F3AB8">
            <w:pPr>
              <w:widowControl/>
              <w:jc w:val="center"/>
              <w:rPr>
                <w:color w:val="000000"/>
                <w:sz w:val="24"/>
                <w:szCs w:val="24"/>
              </w:rPr>
            </w:pPr>
            <w:r>
              <w:rPr>
                <w:rFonts w:hint="eastAsia"/>
                <w:color w:val="000000"/>
                <w:sz w:val="24"/>
                <w:szCs w:val="24"/>
              </w:rPr>
              <w:t>1</w:t>
            </w:r>
            <w:r>
              <w:rPr>
                <w:color w:val="000000"/>
                <w:sz w:val="24"/>
                <w:szCs w:val="24"/>
              </w:rPr>
              <w:t>000</w:t>
            </w:r>
          </w:p>
        </w:tc>
        <w:tc>
          <w:tcPr>
            <w:tcW w:w="2300" w:type="dxa"/>
            <w:tcBorders>
              <w:top w:val="nil"/>
              <w:left w:val="nil"/>
              <w:bottom w:val="single" w:color="auto" w:sz="4" w:space="0"/>
              <w:right w:val="single" w:color="auto" w:sz="4" w:space="0"/>
            </w:tcBorders>
            <w:shd w:val="clear" w:color="auto" w:fill="auto"/>
            <w:vAlign w:val="center"/>
          </w:tcPr>
          <w:p w14:paraId="05817D4C">
            <w:pPr>
              <w:widowControl/>
              <w:jc w:val="center"/>
              <w:rPr>
                <w:color w:val="000000"/>
                <w:sz w:val="24"/>
                <w:szCs w:val="24"/>
              </w:rPr>
            </w:pPr>
            <w:r>
              <w:rPr>
                <w:rFonts w:hint="eastAsia"/>
                <w:color w:val="000000"/>
                <w:sz w:val="24"/>
                <w:szCs w:val="24"/>
              </w:rPr>
              <w:t>若由此引起客户强烈投诉按实际情况进行处罚 </w:t>
            </w:r>
          </w:p>
        </w:tc>
      </w:tr>
      <w:tr w14:paraId="60A9383D">
        <w:tblPrEx>
          <w:tblCellMar>
            <w:top w:w="0" w:type="dxa"/>
            <w:left w:w="108" w:type="dxa"/>
            <w:bottom w:w="0" w:type="dxa"/>
            <w:right w:w="108" w:type="dxa"/>
          </w:tblCellMar>
        </w:tblPrEx>
        <w:trPr>
          <w:trHeight w:val="810" w:hRule="atLeast"/>
        </w:trPr>
        <w:tc>
          <w:tcPr>
            <w:tcW w:w="985" w:type="dxa"/>
            <w:vMerge w:val="continue"/>
            <w:tcBorders>
              <w:top w:val="nil"/>
              <w:left w:val="single" w:color="auto" w:sz="4" w:space="0"/>
              <w:bottom w:val="single" w:color="auto" w:sz="4" w:space="0"/>
              <w:right w:val="single" w:color="auto" w:sz="4" w:space="0"/>
            </w:tcBorders>
            <w:vAlign w:val="center"/>
          </w:tcPr>
          <w:p w14:paraId="492F6E27">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7780640A">
            <w:pPr>
              <w:widowControl/>
              <w:jc w:val="center"/>
              <w:rPr>
                <w:color w:val="000000"/>
                <w:sz w:val="24"/>
                <w:szCs w:val="24"/>
              </w:rPr>
            </w:pPr>
            <w:r>
              <w:rPr>
                <w:rFonts w:hint="eastAsia"/>
                <w:color w:val="000000"/>
                <w:sz w:val="24"/>
                <w:szCs w:val="24"/>
              </w:rPr>
              <w:t>4</w:t>
            </w:r>
          </w:p>
        </w:tc>
        <w:tc>
          <w:tcPr>
            <w:tcW w:w="2454" w:type="dxa"/>
            <w:tcBorders>
              <w:top w:val="nil"/>
              <w:left w:val="nil"/>
              <w:bottom w:val="single" w:color="auto" w:sz="4" w:space="0"/>
              <w:right w:val="single" w:color="auto" w:sz="4" w:space="0"/>
            </w:tcBorders>
            <w:shd w:val="clear" w:color="auto" w:fill="auto"/>
            <w:vAlign w:val="center"/>
          </w:tcPr>
          <w:p w14:paraId="6DFB4628">
            <w:pPr>
              <w:widowControl/>
              <w:jc w:val="center"/>
              <w:rPr>
                <w:color w:val="000000"/>
                <w:sz w:val="24"/>
                <w:szCs w:val="24"/>
              </w:rPr>
            </w:pPr>
            <w:r>
              <w:rPr>
                <w:rFonts w:hint="eastAsia"/>
                <w:color w:val="000000"/>
                <w:sz w:val="24"/>
                <w:szCs w:val="24"/>
              </w:rPr>
              <w:t>将</w:t>
            </w:r>
            <w:r>
              <w:rPr>
                <w:rFonts w:hint="eastAsia"/>
                <w:color w:val="000000"/>
                <w:sz w:val="24"/>
                <w:szCs w:val="24"/>
                <w:lang w:eastAsia="zh-CN"/>
              </w:rPr>
              <w:t>发包人</w:t>
            </w:r>
            <w:r>
              <w:rPr>
                <w:rFonts w:hint="eastAsia"/>
                <w:color w:val="000000"/>
                <w:sz w:val="24"/>
                <w:szCs w:val="24"/>
              </w:rPr>
              <w:t>房间（或露台、阳台、屋面、私家花园等）当作材料仓库  </w:t>
            </w:r>
          </w:p>
        </w:tc>
        <w:tc>
          <w:tcPr>
            <w:tcW w:w="1970" w:type="dxa"/>
            <w:tcBorders>
              <w:top w:val="nil"/>
              <w:left w:val="nil"/>
              <w:bottom w:val="single" w:color="auto" w:sz="4" w:space="0"/>
              <w:right w:val="single" w:color="auto" w:sz="4" w:space="0"/>
            </w:tcBorders>
            <w:shd w:val="clear" w:color="auto" w:fill="auto"/>
            <w:vAlign w:val="center"/>
          </w:tcPr>
          <w:p w14:paraId="1D9C7496">
            <w:pPr>
              <w:widowControl/>
              <w:jc w:val="center"/>
              <w:rPr>
                <w:color w:val="000000"/>
                <w:sz w:val="24"/>
                <w:szCs w:val="24"/>
              </w:rPr>
            </w:pPr>
            <w:r>
              <w:rPr>
                <w:rFonts w:hint="eastAsia"/>
                <w:color w:val="000000"/>
                <w:sz w:val="24"/>
                <w:szCs w:val="24"/>
              </w:rPr>
              <w:t>1000</w:t>
            </w:r>
          </w:p>
        </w:tc>
        <w:tc>
          <w:tcPr>
            <w:tcW w:w="2300" w:type="dxa"/>
            <w:tcBorders>
              <w:top w:val="nil"/>
              <w:left w:val="nil"/>
              <w:bottom w:val="single" w:color="auto" w:sz="4" w:space="0"/>
              <w:right w:val="single" w:color="auto" w:sz="4" w:space="0"/>
            </w:tcBorders>
            <w:shd w:val="clear" w:color="auto" w:fill="auto"/>
            <w:vAlign w:val="center"/>
          </w:tcPr>
          <w:p w14:paraId="2B07F07B">
            <w:pPr>
              <w:widowControl/>
              <w:jc w:val="center"/>
              <w:rPr>
                <w:color w:val="000000"/>
                <w:sz w:val="24"/>
                <w:szCs w:val="24"/>
              </w:rPr>
            </w:pPr>
            <w:r>
              <w:rPr>
                <w:rFonts w:hint="eastAsia"/>
                <w:color w:val="000000"/>
                <w:sz w:val="24"/>
                <w:szCs w:val="24"/>
              </w:rPr>
              <w:t>若导致客户索赔，所有费用由维修实施方无条件承担</w:t>
            </w:r>
          </w:p>
        </w:tc>
      </w:tr>
      <w:tr w14:paraId="7A4B5311">
        <w:tblPrEx>
          <w:tblCellMar>
            <w:top w:w="0" w:type="dxa"/>
            <w:left w:w="108" w:type="dxa"/>
            <w:bottom w:w="0" w:type="dxa"/>
            <w:right w:w="108" w:type="dxa"/>
          </w:tblCellMar>
        </w:tblPrEx>
        <w:trPr>
          <w:trHeight w:val="810" w:hRule="atLeast"/>
        </w:trPr>
        <w:tc>
          <w:tcPr>
            <w:tcW w:w="985" w:type="dxa"/>
            <w:vMerge w:val="continue"/>
            <w:tcBorders>
              <w:top w:val="nil"/>
              <w:left w:val="single" w:color="auto" w:sz="4" w:space="0"/>
              <w:bottom w:val="single" w:color="auto" w:sz="4" w:space="0"/>
              <w:right w:val="single" w:color="auto" w:sz="4" w:space="0"/>
            </w:tcBorders>
            <w:vAlign w:val="center"/>
          </w:tcPr>
          <w:p w14:paraId="5219373F">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7D3BD0C3">
            <w:pPr>
              <w:widowControl/>
              <w:jc w:val="center"/>
              <w:rPr>
                <w:color w:val="000000"/>
                <w:sz w:val="24"/>
                <w:szCs w:val="24"/>
              </w:rPr>
            </w:pPr>
            <w:r>
              <w:rPr>
                <w:rFonts w:hint="eastAsia"/>
                <w:color w:val="000000"/>
                <w:sz w:val="24"/>
                <w:szCs w:val="24"/>
              </w:rPr>
              <w:t>5</w:t>
            </w:r>
          </w:p>
        </w:tc>
        <w:tc>
          <w:tcPr>
            <w:tcW w:w="2454" w:type="dxa"/>
            <w:tcBorders>
              <w:top w:val="nil"/>
              <w:left w:val="nil"/>
              <w:bottom w:val="single" w:color="auto" w:sz="4" w:space="0"/>
              <w:right w:val="single" w:color="auto" w:sz="4" w:space="0"/>
            </w:tcBorders>
            <w:shd w:val="clear" w:color="auto" w:fill="auto"/>
            <w:vAlign w:val="center"/>
          </w:tcPr>
          <w:p w14:paraId="53747EF2">
            <w:pPr>
              <w:widowControl/>
              <w:jc w:val="center"/>
              <w:rPr>
                <w:color w:val="000000"/>
                <w:sz w:val="24"/>
                <w:szCs w:val="24"/>
              </w:rPr>
            </w:pPr>
            <w:r>
              <w:rPr>
                <w:rFonts w:hint="eastAsia"/>
                <w:color w:val="000000"/>
                <w:sz w:val="24"/>
                <w:szCs w:val="24"/>
              </w:rPr>
              <w:t>维修工人在</w:t>
            </w:r>
            <w:r>
              <w:rPr>
                <w:rFonts w:hint="eastAsia"/>
                <w:color w:val="000000"/>
                <w:sz w:val="24"/>
                <w:szCs w:val="24"/>
                <w:lang w:eastAsia="zh-CN"/>
              </w:rPr>
              <w:t>发包人</w:t>
            </w:r>
            <w:r>
              <w:rPr>
                <w:rFonts w:hint="eastAsia"/>
                <w:color w:val="000000"/>
                <w:sz w:val="24"/>
                <w:szCs w:val="24"/>
              </w:rPr>
              <w:t>房间里面（或露台、阳台、屋面、私家花园等）休息 </w:t>
            </w:r>
          </w:p>
        </w:tc>
        <w:tc>
          <w:tcPr>
            <w:tcW w:w="1970" w:type="dxa"/>
            <w:tcBorders>
              <w:top w:val="nil"/>
              <w:left w:val="nil"/>
              <w:bottom w:val="single" w:color="auto" w:sz="4" w:space="0"/>
              <w:right w:val="single" w:color="auto" w:sz="4" w:space="0"/>
            </w:tcBorders>
            <w:shd w:val="clear" w:color="auto" w:fill="auto"/>
            <w:vAlign w:val="center"/>
          </w:tcPr>
          <w:p w14:paraId="1521593E">
            <w:pPr>
              <w:widowControl/>
              <w:jc w:val="center"/>
              <w:rPr>
                <w:color w:val="000000"/>
                <w:sz w:val="24"/>
                <w:szCs w:val="24"/>
              </w:rPr>
            </w:pPr>
            <w:r>
              <w:rPr>
                <w:rFonts w:hint="eastAsia"/>
                <w:color w:val="000000"/>
                <w:sz w:val="24"/>
                <w:szCs w:val="24"/>
              </w:rPr>
              <w:t>1000</w:t>
            </w:r>
          </w:p>
        </w:tc>
        <w:tc>
          <w:tcPr>
            <w:tcW w:w="2300" w:type="dxa"/>
            <w:tcBorders>
              <w:top w:val="nil"/>
              <w:left w:val="nil"/>
              <w:bottom w:val="single" w:color="auto" w:sz="4" w:space="0"/>
              <w:right w:val="single" w:color="auto" w:sz="4" w:space="0"/>
            </w:tcBorders>
            <w:shd w:val="clear" w:color="auto" w:fill="auto"/>
            <w:vAlign w:val="center"/>
          </w:tcPr>
          <w:p w14:paraId="1C0B0A98">
            <w:pPr>
              <w:widowControl/>
              <w:jc w:val="center"/>
              <w:rPr>
                <w:color w:val="000000"/>
                <w:sz w:val="24"/>
                <w:szCs w:val="24"/>
              </w:rPr>
            </w:pPr>
            <w:r>
              <w:rPr>
                <w:rFonts w:hint="eastAsia"/>
                <w:color w:val="000000"/>
                <w:sz w:val="24"/>
                <w:szCs w:val="24"/>
              </w:rPr>
              <w:t>若导致客户索赔，所有费用由维修实施方承担 </w:t>
            </w:r>
          </w:p>
        </w:tc>
      </w:tr>
      <w:tr w14:paraId="226CD5B4">
        <w:tblPrEx>
          <w:tblCellMar>
            <w:top w:w="0" w:type="dxa"/>
            <w:left w:w="108" w:type="dxa"/>
            <w:bottom w:w="0" w:type="dxa"/>
            <w:right w:w="108" w:type="dxa"/>
          </w:tblCellMar>
        </w:tblPrEx>
        <w:trPr>
          <w:trHeight w:val="1350" w:hRule="atLeast"/>
        </w:trPr>
        <w:tc>
          <w:tcPr>
            <w:tcW w:w="985" w:type="dxa"/>
            <w:vMerge w:val="continue"/>
            <w:tcBorders>
              <w:top w:val="nil"/>
              <w:left w:val="single" w:color="auto" w:sz="4" w:space="0"/>
              <w:bottom w:val="single" w:color="auto" w:sz="4" w:space="0"/>
              <w:right w:val="single" w:color="auto" w:sz="4" w:space="0"/>
            </w:tcBorders>
            <w:vAlign w:val="center"/>
          </w:tcPr>
          <w:p w14:paraId="4F1DD005">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21029567">
            <w:pPr>
              <w:widowControl/>
              <w:jc w:val="center"/>
              <w:rPr>
                <w:color w:val="000000"/>
                <w:sz w:val="24"/>
                <w:szCs w:val="24"/>
              </w:rPr>
            </w:pPr>
            <w:r>
              <w:rPr>
                <w:rFonts w:hint="eastAsia"/>
                <w:color w:val="000000"/>
                <w:sz w:val="24"/>
                <w:szCs w:val="24"/>
              </w:rPr>
              <w:t>6</w:t>
            </w:r>
          </w:p>
        </w:tc>
        <w:tc>
          <w:tcPr>
            <w:tcW w:w="2454" w:type="dxa"/>
            <w:tcBorders>
              <w:top w:val="nil"/>
              <w:left w:val="nil"/>
              <w:bottom w:val="single" w:color="auto" w:sz="4" w:space="0"/>
              <w:right w:val="single" w:color="auto" w:sz="4" w:space="0"/>
            </w:tcBorders>
            <w:shd w:val="clear" w:color="auto" w:fill="auto"/>
            <w:vAlign w:val="center"/>
          </w:tcPr>
          <w:p w14:paraId="3710E805">
            <w:pPr>
              <w:widowControl/>
              <w:jc w:val="center"/>
              <w:rPr>
                <w:color w:val="000000"/>
                <w:sz w:val="24"/>
                <w:szCs w:val="24"/>
              </w:rPr>
            </w:pPr>
            <w:r>
              <w:rPr>
                <w:rFonts w:hint="eastAsia"/>
                <w:color w:val="000000"/>
                <w:sz w:val="24"/>
                <w:szCs w:val="24"/>
              </w:rPr>
              <w:t>未经发包人维修工程师允许，维修人员承担为</w:t>
            </w:r>
            <w:r>
              <w:rPr>
                <w:rFonts w:hint="eastAsia"/>
                <w:color w:val="000000"/>
                <w:sz w:val="24"/>
                <w:szCs w:val="24"/>
                <w:lang w:eastAsia="zh-CN"/>
              </w:rPr>
              <w:t>发包人</w:t>
            </w:r>
            <w:r>
              <w:rPr>
                <w:rFonts w:hint="eastAsia"/>
                <w:color w:val="000000"/>
                <w:sz w:val="24"/>
                <w:szCs w:val="24"/>
              </w:rPr>
              <w:t>装修、改造或提供建筑材料、搬运垃圾等有偿服务行为或投诉，所有费</w:t>
            </w:r>
          </w:p>
        </w:tc>
        <w:tc>
          <w:tcPr>
            <w:tcW w:w="1970" w:type="dxa"/>
            <w:tcBorders>
              <w:top w:val="nil"/>
              <w:left w:val="nil"/>
              <w:bottom w:val="single" w:color="auto" w:sz="4" w:space="0"/>
              <w:right w:val="single" w:color="auto" w:sz="4" w:space="0"/>
            </w:tcBorders>
            <w:shd w:val="clear" w:color="auto" w:fill="auto"/>
            <w:vAlign w:val="center"/>
          </w:tcPr>
          <w:p w14:paraId="49C8C685">
            <w:pPr>
              <w:widowControl/>
              <w:jc w:val="center"/>
              <w:rPr>
                <w:color w:val="000000"/>
                <w:sz w:val="24"/>
                <w:szCs w:val="24"/>
              </w:rPr>
            </w:pPr>
            <w:r>
              <w:rPr>
                <w:rFonts w:hint="eastAsia"/>
                <w:color w:val="000000"/>
                <w:sz w:val="24"/>
                <w:szCs w:val="24"/>
              </w:rPr>
              <w:t>1</w:t>
            </w:r>
            <w:r>
              <w:rPr>
                <w:color w:val="000000"/>
                <w:sz w:val="24"/>
                <w:szCs w:val="24"/>
              </w:rPr>
              <w:t>000</w:t>
            </w:r>
          </w:p>
        </w:tc>
        <w:tc>
          <w:tcPr>
            <w:tcW w:w="2300" w:type="dxa"/>
            <w:tcBorders>
              <w:top w:val="nil"/>
              <w:left w:val="nil"/>
              <w:bottom w:val="single" w:color="auto" w:sz="4" w:space="0"/>
              <w:right w:val="single" w:color="auto" w:sz="4" w:space="0"/>
            </w:tcBorders>
            <w:shd w:val="clear" w:color="auto" w:fill="auto"/>
            <w:vAlign w:val="center"/>
          </w:tcPr>
          <w:p w14:paraId="4328F4F6">
            <w:pPr>
              <w:widowControl/>
              <w:jc w:val="center"/>
              <w:rPr>
                <w:color w:val="000000"/>
                <w:sz w:val="24"/>
                <w:szCs w:val="24"/>
              </w:rPr>
            </w:pPr>
            <w:r>
              <w:rPr>
                <w:rFonts w:hint="eastAsia"/>
                <w:color w:val="000000"/>
                <w:sz w:val="24"/>
                <w:szCs w:val="24"/>
              </w:rPr>
              <w:t>禁令：若导致客户索赔或投诉，所有费用由维修实施方承担</w:t>
            </w:r>
          </w:p>
        </w:tc>
      </w:tr>
      <w:tr w14:paraId="3EB0BCFC">
        <w:tblPrEx>
          <w:tblCellMar>
            <w:top w:w="0" w:type="dxa"/>
            <w:left w:w="108" w:type="dxa"/>
            <w:bottom w:w="0" w:type="dxa"/>
            <w:right w:w="108" w:type="dxa"/>
          </w:tblCellMar>
        </w:tblPrEx>
        <w:trPr>
          <w:trHeight w:val="810" w:hRule="atLeast"/>
        </w:trPr>
        <w:tc>
          <w:tcPr>
            <w:tcW w:w="985" w:type="dxa"/>
            <w:vMerge w:val="continue"/>
            <w:tcBorders>
              <w:top w:val="nil"/>
              <w:left w:val="single" w:color="auto" w:sz="4" w:space="0"/>
              <w:bottom w:val="single" w:color="auto" w:sz="4" w:space="0"/>
              <w:right w:val="single" w:color="auto" w:sz="4" w:space="0"/>
            </w:tcBorders>
            <w:vAlign w:val="center"/>
          </w:tcPr>
          <w:p w14:paraId="5ED1FD7A">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0B0B0F75">
            <w:pPr>
              <w:widowControl/>
              <w:jc w:val="center"/>
              <w:rPr>
                <w:color w:val="000000"/>
                <w:sz w:val="24"/>
                <w:szCs w:val="24"/>
              </w:rPr>
            </w:pPr>
            <w:r>
              <w:rPr>
                <w:rFonts w:hint="eastAsia"/>
                <w:color w:val="000000"/>
                <w:sz w:val="24"/>
                <w:szCs w:val="24"/>
              </w:rPr>
              <w:t>7</w:t>
            </w:r>
          </w:p>
        </w:tc>
        <w:tc>
          <w:tcPr>
            <w:tcW w:w="2454" w:type="dxa"/>
            <w:tcBorders>
              <w:top w:val="nil"/>
              <w:left w:val="nil"/>
              <w:bottom w:val="single" w:color="auto" w:sz="4" w:space="0"/>
              <w:right w:val="single" w:color="auto" w:sz="4" w:space="0"/>
            </w:tcBorders>
            <w:shd w:val="clear" w:color="auto" w:fill="auto"/>
            <w:vAlign w:val="center"/>
          </w:tcPr>
          <w:p w14:paraId="1CB595B2">
            <w:pPr>
              <w:widowControl/>
              <w:jc w:val="center"/>
              <w:rPr>
                <w:color w:val="000000"/>
                <w:sz w:val="24"/>
                <w:szCs w:val="24"/>
              </w:rPr>
            </w:pPr>
            <w:r>
              <w:rPr>
                <w:rFonts w:hint="eastAsia"/>
                <w:color w:val="000000"/>
                <w:sz w:val="24"/>
                <w:szCs w:val="24"/>
              </w:rPr>
              <w:t>严禁私拿</w:t>
            </w:r>
            <w:r>
              <w:rPr>
                <w:rFonts w:hint="eastAsia"/>
                <w:color w:val="000000"/>
                <w:sz w:val="24"/>
                <w:szCs w:val="24"/>
                <w:lang w:eastAsia="zh-CN"/>
              </w:rPr>
              <w:t>发包人</w:t>
            </w:r>
            <w:r>
              <w:rPr>
                <w:rFonts w:hint="eastAsia"/>
                <w:color w:val="000000"/>
                <w:sz w:val="24"/>
                <w:szCs w:val="24"/>
              </w:rPr>
              <w:t>家的任何物品。 </w:t>
            </w:r>
          </w:p>
        </w:tc>
        <w:tc>
          <w:tcPr>
            <w:tcW w:w="1970" w:type="dxa"/>
            <w:tcBorders>
              <w:top w:val="nil"/>
              <w:left w:val="nil"/>
              <w:bottom w:val="single" w:color="auto" w:sz="4" w:space="0"/>
              <w:right w:val="single" w:color="auto" w:sz="4" w:space="0"/>
            </w:tcBorders>
            <w:shd w:val="clear" w:color="auto" w:fill="auto"/>
            <w:vAlign w:val="center"/>
          </w:tcPr>
          <w:p w14:paraId="2801D7C4">
            <w:pPr>
              <w:widowControl/>
              <w:jc w:val="center"/>
              <w:rPr>
                <w:color w:val="000000"/>
                <w:sz w:val="24"/>
                <w:szCs w:val="24"/>
              </w:rPr>
            </w:pPr>
            <w:r>
              <w:rPr>
                <w:rFonts w:hint="eastAsia"/>
                <w:color w:val="000000"/>
                <w:sz w:val="24"/>
                <w:szCs w:val="24"/>
              </w:rPr>
              <w:t>1000</w:t>
            </w:r>
          </w:p>
        </w:tc>
        <w:tc>
          <w:tcPr>
            <w:tcW w:w="2300" w:type="dxa"/>
            <w:tcBorders>
              <w:top w:val="nil"/>
              <w:left w:val="nil"/>
              <w:bottom w:val="single" w:color="auto" w:sz="4" w:space="0"/>
              <w:right w:val="single" w:color="auto" w:sz="4" w:space="0"/>
            </w:tcBorders>
            <w:shd w:val="clear" w:color="auto" w:fill="auto"/>
            <w:vAlign w:val="center"/>
          </w:tcPr>
          <w:p w14:paraId="5036CB4F">
            <w:pPr>
              <w:widowControl/>
              <w:jc w:val="center"/>
              <w:rPr>
                <w:color w:val="000000"/>
                <w:sz w:val="24"/>
                <w:szCs w:val="24"/>
              </w:rPr>
            </w:pPr>
            <w:r>
              <w:rPr>
                <w:rFonts w:hint="eastAsia"/>
                <w:color w:val="000000"/>
                <w:sz w:val="24"/>
                <w:szCs w:val="24"/>
              </w:rPr>
              <w:t>除此之外，维修实施方还要赔偿</w:t>
            </w:r>
            <w:r>
              <w:rPr>
                <w:rFonts w:hint="eastAsia"/>
                <w:color w:val="000000"/>
                <w:sz w:val="24"/>
                <w:szCs w:val="24"/>
                <w:lang w:eastAsia="zh-CN"/>
              </w:rPr>
              <w:t>发包人</w:t>
            </w:r>
            <w:r>
              <w:rPr>
                <w:rFonts w:hint="eastAsia"/>
                <w:color w:val="000000"/>
                <w:sz w:val="24"/>
                <w:szCs w:val="24"/>
              </w:rPr>
              <w:t>丢失的物品损失。</w:t>
            </w:r>
          </w:p>
        </w:tc>
      </w:tr>
    </w:tbl>
    <w:p w14:paraId="1DAA8804">
      <w:pPr>
        <w:spacing w:line="360" w:lineRule="auto"/>
        <w:rPr>
          <w:color w:val="000000"/>
          <w:sz w:val="24"/>
          <w:szCs w:val="24"/>
        </w:rPr>
      </w:pPr>
    </w:p>
    <w:tbl>
      <w:tblPr>
        <w:tblStyle w:val="2"/>
        <w:tblW w:w="8522" w:type="dxa"/>
        <w:tblInd w:w="0" w:type="dxa"/>
        <w:tblLayout w:type="fixed"/>
        <w:tblCellMar>
          <w:top w:w="0" w:type="dxa"/>
          <w:left w:w="108" w:type="dxa"/>
          <w:bottom w:w="0" w:type="dxa"/>
          <w:right w:w="108" w:type="dxa"/>
        </w:tblCellMar>
      </w:tblPr>
      <w:tblGrid>
        <w:gridCol w:w="985"/>
        <w:gridCol w:w="813"/>
        <w:gridCol w:w="2454"/>
        <w:gridCol w:w="1970"/>
        <w:gridCol w:w="2300"/>
      </w:tblGrid>
      <w:tr w14:paraId="3DEB209B">
        <w:tblPrEx>
          <w:tblCellMar>
            <w:top w:w="0" w:type="dxa"/>
            <w:left w:w="108" w:type="dxa"/>
            <w:bottom w:w="0" w:type="dxa"/>
            <w:right w:w="108" w:type="dxa"/>
          </w:tblCellMar>
        </w:tblPrEx>
        <w:trPr>
          <w:trHeight w:val="810" w:hRule="atLeast"/>
        </w:trPr>
        <w:tc>
          <w:tcPr>
            <w:tcW w:w="985" w:type="dxa"/>
            <w:tcBorders>
              <w:top w:val="single" w:color="auto" w:sz="4" w:space="0"/>
              <w:left w:val="single" w:color="auto" w:sz="4" w:space="0"/>
              <w:bottom w:val="single" w:color="auto" w:sz="4" w:space="0"/>
              <w:right w:val="single" w:color="auto" w:sz="4" w:space="0"/>
            </w:tcBorders>
            <w:shd w:val="clear" w:color="auto" w:fill="auto"/>
            <w:vAlign w:val="center"/>
          </w:tcPr>
          <w:p w14:paraId="35C21CFC">
            <w:pPr>
              <w:widowControl/>
              <w:jc w:val="center"/>
              <w:rPr>
                <w:color w:val="000000"/>
                <w:sz w:val="24"/>
                <w:szCs w:val="24"/>
              </w:rPr>
            </w:pPr>
            <w:r>
              <w:rPr>
                <w:rFonts w:hint="eastAsia"/>
                <w:color w:val="000000"/>
                <w:sz w:val="24"/>
                <w:szCs w:val="24"/>
              </w:rPr>
              <w:t>严重程度</w:t>
            </w:r>
          </w:p>
        </w:tc>
        <w:tc>
          <w:tcPr>
            <w:tcW w:w="813" w:type="dxa"/>
            <w:tcBorders>
              <w:top w:val="single" w:color="auto" w:sz="4" w:space="0"/>
              <w:left w:val="nil"/>
              <w:bottom w:val="single" w:color="auto" w:sz="4" w:space="0"/>
              <w:right w:val="single" w:color="auto" w:sz="4" w:space="0"/>
            </w:tcBorders>
            <w:shd w:val="clear" w:color="auto" w:fill="auto"/>
            <w:vAlign w:val="center"/>
          </w:tcPr>
          <w:p w14:paraId="1103B029">
            <w:pPr>
              <w:widowControl/>
              <w:jc w:val="center"/>
              <w:rPr>
                <w:color w:val="000000"/>
                <w:sz w:val="24"/>
                <w:szCs w:val="24"/>
              </w:rPr>
            </w:pPr>
            <w:r>
              <w:rPr>
                <w:rFonts w:hint="eastAsia"/>
                <w:color w:val="000000"/>
                <w:sz w:val="24"/>
                <w:szCs w:val="24"/>
              </w:rPr>
              <w:t>序号</w:t>
            </w:r>
          </w:p>
        </w:tc>
        <w:tc>
          <w:tcPr>
            <w:tcW w:w="2454" w:type="dxa"/>
            <w:tcBorders>
              <w:top w:val="single" w:color="auto" w:sz="4" w:space="0"/>
              <w:left w:val="nil"/>
              <w:bottom w:val="single" w:color="auto" w:sz="4" w:space="0"/>
              <w:right w:val="single" w:color="auto" w:sz="4" w:space="0"/>
            </w:tcBorders>
            <w:shd w:val="clear" w:color="auto" w:fill="auto"/>
            <w:vAlign w:val="center"/>
          </w:tcPr>
          <w:p w14:paraId="7ECD47F6">
            <w:pPr>
              <w:widowControl/>
              <w:jc w:val="center"/>
              <w:rPr>
                <w:color w:val="000000"/>
                <w:sz w:val="24"/>
                <w:szCs w:val="24"/>
              </w:rPr>
            </w:pPr>
            <w:r>
              <w:rPr>
                <w:rFonts w:hint="eastAsia"/>
                <w:color w:val="000000"/>
                <w:sz w:val="24"/>
                <w:szCs w:val="24"/>
              </w:rPr>
              <w:t>维修人员过失行为 </w:t>
            </w:r>
          </w:p>
        </w:tc>
        <w:tc>
          <w:tcPr>
            <w:tcW w:w="1970" w:type="dxa"/>
            <w:tcBorders>
              <w:top w:val="single" w:color="auto" w:sz="4" w:space="0"/>
              <w:left w:val="nil"/>
              <w:bottom w:val="single" w:color="auto" w:sz="4" w:space="0"/>
              <w:right w:val="single" w:color="auto" w:sz="4" w:space="0"/>
            </w:tcBorders>
            <w:shd w:val="clear" w:color="auto" w:fill="auto"/>
            <w:vAlign w:val="center"/>
          </w:tcPr>
          <w:p w14:paraId="35C4561B">
            <w:pPr>
              <w:widowControl/>
              <w:jc w:val="center"/>
              <w:rPr>
                <w:color w:val="000000"/>
                <w:sz w:val="24"/>
                <w:szCs w:val="24"/>
              </w:rPr>
            </w:pPr>
            <w:r>
              <w:rPr>
                <w:rFonts w:hint="eastAsia"/>
                <w:color w:val="000000"/>
                <w:sz w:val="24"/>
                <w:szCs w:val="24"/>
              </w:rPr>
              <w:t>维修实施方需承担违约责任的金额：元/人.次 </w:t>
            </w:r>
          </w:p>
        </w:tc>
        <w:tc>
          <w:tcPr>
            <w:tcW w:w="2300" w:type="dxa"/>
            <w:tcBorders>
              <w:top w:val="single" w:color="auto" w:sz="4" w:space="0"/>
              <w:left w:val="nil"/>
              <w:bottom w:val="single" w:color="auto" w:sz="4" w:space="0"/>
              <w:right w:val="single" w:color="auto" w:sz="4" w:space="0"/>
            </w:tcBorders>
            <w:shd w:val="clear" w:color="auto" w:fill="auto"/>
            <w:vAlign w:val="center"/>
          </w:tcPr>
          <w:p w14:paraId="1B90D9FE">
            <w:pPr>
              <w:widowControl/>
              <w:jc w:val="center"/>
              <w:rPr>
                <w:color w:val="000000"/>
                <w:sz w:val="24"/>
                <w:szCs w:val="24"/>
              </w:rPr>
            </w:pPr>
            <w:r>
              <w:rPr>
                <w:rFonts w:hint="eastAsia"/>
                <w:color w:val="000000"/>
                <w:sz w:val="24"/>
                <w:szCs w:val="24"/>
              </w:rPr>
              <w:t>备注</w:t>
            </w:r>
          </w:p>
        </w:tc>
      </w:tr>
      <w:tr w14:paraId="203E7C74">
        <w:tblPrEx>
          <w:tblCellMar>
            <w:top w:w="0" w:type="dxa"/>
            <w:left w:w="108" w:type="dxa"/>
            <w:bottom w:w="0" w:type="dxa"/>
            <w:right w:w="108" w:type="dxa"/>
          </w:tblCellMar>
        </w:tblPrEx>
        <w:trPr>
          <w:trHeight w:val="810" w:hRule="atLeast"/>
        </w:trPr>
        <w:tc>
          <w:tcPr>
            <w:tcW w:w="985" w:type="dxa"/>
            <w:vMerge w:val="restart"/>
            <w:tcBorders>
              <w:top w:val="nil"/>
              <w:left w:val="single" w:color="auto" w:sz="4" w:space="0"/>
              <w:right w:val="single" w:color="auto" w:sz="4" w:space="0"/>
            </w:tcBorders>
            <w:shd w:val="clear" w:color="auto" w:fill="auto"/>
            <w:vAlign w:val="center"/>
          </w:tcPr>
          <w:p w14:paraId="0E49E4D3">
            <w:pPr>
              <w:widowControl/>
              <w:rPr>
                <w:color w:val="000000"/>
                <w:sz w:val="24"/>
                <w:szCs w:val="24"/>
              </w:rPr>
            </w:pPr>
            <w:r>
              <w:rPr>
                <w:rFonts w:hint="eastAsia"/>
                <w:color w:val="000000"/>
                <w:sz w:val="24"/>
                <w:szCs w:val="24"/>
              </w:rPr>
              <w:t>橙线区</w:t>
            </w:r>
          </w:p>
        </w:tc>
        <w:tc>
          <w:tcPr>
            <w:tcW w:w="813" w:type="dxa"/>
            <w:tcBorders>
              <w:top w:val="nil"/>
              <w:left w:val="nil"/>
              <w:bottom w:val="single" w:color="auto" w:sz="4" w:space="0"/>
              <w:right w:val="single" w:color="auto" w:sz="4" w:space="0"/>
            </w:tcBorders>
            <w:shd w:val="clear" w:color="auto" w:fill="auto"/>
            <w:vAlign w:val="center"/>
          </w:tcPr>
          <w:p w14:paraId="36F1B487">
            <w:pPr>
              <w:widowControl/>
              <w:jc w:val="center"/>
              <w:rPr>
                <w:color w:val="000000"/>
                <w:sz w:val="24"/>
                <w:szCs w:val="24"/>
              </w:rPr>
            </w:pPr>
            <w:r>
              <w:rPr>
                <w:rFonts w:hint="eastAsia"/>
                <w:color w:val="000000"/>
                <w:sz w:val="24"/>
                <w:szCs w:val="24"/>
              </w:rPr>
              <w:t>1</w:t>
            </w:r>
          </w:p>
        </w:tc>
        <w:tc>
          <w:tcPr>
            <w:tcW w:w="2454" w:type="dxa"/>
            <w:tcBorders>
              <w:top w:val="nil"/>
              <w:left w:val="nil"/>
              <w:bottom w:val="single" w:color="auto" w:sz="4" w:space="0"/>
              <w:right w:val="single" w:color="auto" w:sz="4" w:space="0"/>
            </w:tcBorders>
            <w:shd w:val="clear" w:color="auto" w:fill="auto"/>
            <w:vAlign w:val="center"/>
          </w:tcPr>
          <w:p w14:paraId="00029449">
            <w:pPr>
              <w:widowControl/>
              <w:jc w:val="center"/>
              <w:rPr>
                <w:color w:val="000000"/>
                <w:sz w:val="24"/>
                <w:szCs w:val="24"/>
              </w:rPr>
            </w:pPr>
            <w:r>
              <w:rPr>
                <w:rFonts w:hint="eastAsia"/>
                <w:color w:val="000000"/>
                <w:sz w:val="24"/>
                <w:szCs w:val="24"/>
              </w:rPr>
              <w:t>维修人员未按规定或预约的时间内到现场进行相关维修工作 </w:t>
            </w:r>
          </w:p>
        </w:tc>
        <w:tc>
          <w:tcPr>
            <w:tcW w:w="1970" w:type="dxa"/>
            <w:tcBorders>
              <w:top w:val="nil"/>
              <w:left w:val="nil"/>
              <w:bottom w:val="single" w:color="auto" w:sz="4" w:space="0"/>
              <w:right w:val="single" w:color="auto" w:sz="4" w:space="0"/>
            </w:tcBorders>
            <w:shd w:val="clear" w:color="auto" w:fill="auto"/>
            <w:vAlign w:val="center"/>
          </w:tcPr>
          <w:p w14:paraId="13B213D5">
            <w:pPr>
              <w:widowControl/>
              <w:jc w:val="center"/>
              <w:rPr>
                <w:color w:val="000000"/>
                <w:sz w:val="24"/>
                <w:szCs w:val="24"/>
              </w:rPr>
            </w:pPr>
            <w:r>
              <w:rPr>
                <w:rFonts w:hint="eastAsia"/>
                <w:color w:val="000000"/>
                <w:sz w:val="24"/>
                <w:szCs w:val="24"/>
              </w:rPr>
              <w:t>100</w:t>
            </w:r>
          </w:p>
        </w:tc>
        <w:tc>
          <w:tcPr>
            <w:tcW w:w="2300" w:type="dxa"/>
            <w:tcBorders>
              <w:top w:val="nil"/>
              <w:left w:val="nil"/>
              <w:bottom w:val="single" w:color="auto" w:sz="4" w:space="0"/>
              <w:right w:val="single" w:color="auto" w:sz="4" w:space="0"/>
            </w:tcBorders>
            <w:shd w:val="clear" w:color="auto" w:fill="auto"/>
            <w:vAlign w:val="center"/>
          </w:tcPr>
          <w:p w14:paraId="1BACDA5E">
            <w:pPr>
              <w:widowControl/>
              <w:jc w:val="center"/>
              <w:rPr>
                <w:color w:val="000000"/>
                <w:sz w:val="24"/>
                <w:szCs w:val="24"/>
              </w:rPr>
            </w:pPr>
            <w:r>
              <w:rPr>
                <w:rFonts w:hint="eastAsia"/>
                <w:color w:val="000000"/>
                <w:sz w:val="24"/>
                <w:szCs w:val="24"/>
              </w:rPr>
              <w:t>若引起客户强烈投诉或因为延迟维修而导致的额外损失，按实际情况进行处罚 </w:t>
            </w:r>
          </w:p>
        </w:tc>
      </w:tr>
      <w:tr w14:paraId="470C38D1">
        <w:tblPrEx>
          <w:tblCellMar>
            <w:top w:w="0" w:type="dxa"/>
            <w:left w:w="108" w:type="dxa"/>
            <w:bottom w:w="0" w:type="dxa"/>
            <w:right w:w="108" w:type="dxa"/>
          </w:tblCellMar>
        </w:tblPrEx>
        <w:trPr>
          <w:trHeight w:val="1080" w:hRule="atLeast"/>
        </w:trPr>
        <w:tc>
          <w:tcPr>
            <w:tcW w:w="985" w:type="dxa"/>
            <w:vMerge w:val="continue"/>
            <w:tcBorders>
              <w:left w:val="single" w:color="auto" w:sz="4" w:space="0"/>
              <w:right w:val="single" w:color="auto" w:sz="4" w:space="0"/>
            </w:tcBorders>
            <w:vAlign w:val="center"/>
          </w:tcPr>
          <w:p w14:paraId="10551398">
            <w:pPr>
              <w:jc w:val="center"/>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242D3CD8">
            <w:pPr>
              <w:widowControl/>
              <w:jc w:val="center"/>
              <w:rPr>
                <w:color w:val="000000"/>
                <w:sz w:val="24"/>
                <w:szCs w:val="24"/>
              </w:rPr>
            </w:pPr>
            <w:r>
              <w:rPr>
                <w:rFonts w:hint="eastAsia"/>
                <w:color w:val="000000"/>
                <w:sz w:val="24"/>
                <w:szCs w:val="24"/>
              </w:rPr>
              <w:t>2</w:t>
            </w:r>
          </w:p>
        </w:tc>
        <w:tc>
          <w:tcPr>
            <w:tcW w:w="2454" w:type="dxa"/>
            <w:tcBorders>
              <w:top w:val="nil"/>
              <w:left w:val="nil"/>
              <w:bottom w:val="single" w:color="auto" w:sz="4" w:space="0"/>
              <w:right w:val="single" w:color="auto" w:sz="4" w:space="0"/>
            </w:tcBorders>
            <w:shd w:val="clear" w:color="auto" w:fill="auto"/>
            <w:vAlign w:val="center"/>
          </w:tcPr>
          <w:p w14:paraId="28D0779D">
            <w:pPr>
              <w:widowControl/>
              <w:jc w:val="center"/>
              <w:rPr>
                <w:color w:val="000000"/>
                <w:sz w:val="24"/>
                <w:szCs w:val="24"/>
              </w:rPr>
            </w:pPr>
            <w:r>
              <w:rPr>
                <w:rFonts w:hint="eastAsia"/>
                <w:color w:val="000000"/>
                <w:sz w:val="24"/>
                <w:szCs w:val="24"/>
              </w:rPr>
              <w:t>使用客户洗手间或使用客户水龙头搞个人卫生及清洁工具（即使得到客户许可也不允许） </w:t>
            </w:r>
          </w:p>
        </w:tc>
        <w:tc>
          <w:tcPr>
            <w:tcW w:w="1970" w:type="dxa"/>
            <w:tcBorders>
              <w:top w:val="nil"/>
              <w:left w:val="nil"/>
              <w:bottom w:val="single" w:color="auto" w:sz="4" w:space="0"/>
              <w:right w:val="single" w:color="auto" w:sz="4" w:space="0"/>
            </w:tcBorders>
            <w:shd w:val="clear" w:color="auto" w:fill="auto"/>
            <w:vAlign w:val="center"/>
          </w:tcPr>
          <w:p w14:paraId="3913733D">
            <w:pPr>
              <w:widowControl/>
              <w:jc w:val="center"/>
              <w:rPr>
                <w:color w:val="000000"/>
                <w:sz w:val="24"/>
                <w:szCs w:val="24"/>
              </w:rPr>
            </w:pPr>
            <w:r>
              <w:rPr>
                <w:rFonts w:hint="eastAsia"/>
                <w:color w:val="000000"/>
                <w:sz w:val="24"/>
                <w:szCs w:val="24"/>
              </w:rPr>
              <w:t>200</w:t>
            </w:r>
          </w:p>
        </w:tc>
        <w:tc>
          <w:tcPr>
            <w:tcW w:w="2300" w:type="dxa"/>
            <w:tcBorders>
              <w:top w:val="nil"/>
              <w:left w:val="nil"/>
              <w:bottom w:val="single" w:color="auto" w:sz="4" w:space="0"/>
              <w:right w:val="single" w:color="auto" w:sz="4" w:space="0"/>
            </w:tcBorders>
            <w:shd w:val="clear" w:color="auto" w:fill="auto"/>
            <w:vAlign w:val="center"/>
          </w:tcPr>
          <w:p w14:paraId="304862DC">
            <w:pPr>
              <w:widowControl/>
              <w:jc w:val="center"/>
              <w:rPr>
                <w:color w:val="000000"/>
                <w:sz w:val="24"/>
                <w:szCs w:val="24"/>
              </w:rPr>
            </w:pPr>
            <w:r>
              <w:rPr>
                <w:rFonts w:hint="eastAsia"/>
                <w:color w:val="000000"/>
                <w:sz w:val="24"/>
                <w:szCs w:val="24"/>
              </w:rPr>
              <w:t>若导致客户索赔或投诉，其他所有费用由维修实施方承担</w:t>
            </w:r>
          </w:p>
        </w:tc>
      </w:tr>
      <w:tr w14:paraId="59FE07E2">
        <w:tblPrEx>
          <w:tblCellMar>
            <w:top w:w="0" w:type="dxa"/>
            <w:left w:w="108" w:type="dxa"/>
            <w:bottom w:w="0" w:type="dxa"/>
            <w:right w:w="108" w:type="dxa"/>
          </w:tblCellMar>
        </w:tblPrEx>
        <w:trPr>
          <w:trHeight w:val="810" w:hRule="atLeast"/>
        </w:trPr>
        <w:tc>
          <w:tcPr>
            <w:tcW w:w="985" w:type="dxa"/>
            <w:vMerge w:val="continue"/>
            <w:tcBorders>
              <w:left w:val="single" w:color="auto" w:sz="4" w:space="0"/>
              <w:right w:val="single" w:color="auto" w:sz="4" w:space="0"/>
            </w:tcBorders>
            <w:vAlign w:val="center"/>
          </w:tcPr>
          <w:p w14:paraId="5A861DC1">
            <w:pPr>
              <w:jc w:val="center"/>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03D2CB74">
            <w:pPr>
              <w:widowControl/>
              <w:jc w:val="center"/>
              <w:rPr>
                <w:color w:val="000000"/>
                <w:sz w:val="24"/>
                <w:szCs w:val="24"/>
              </w:rPr>
            </w:pPr>
            <w:r>
              <w:rPr>
                <w:rFonts w:hint="eastAsia"/>
                <w:color w:val="000000"/>
                <w:sz w:val="24"/>
                <w:szCs w:val="24"/>
              </w:rPr>
              <w:t>3</w:t>
            </w:r>
          </w:p>
        </w:tc>
        <w:tc>
          <w:tcPr>
            <w:tcW w:w="2454" w:type="dxa"/>
            <w:tcBorders>
              <w:top w:val="nil"/>
              <w:left w:val="nil"/>
              <w:bottom w:val="single" w:color="auto" w:sz="4" w:space="0"/>
              <w:right w:val="single" w:color="auto" w:sz="4" w:space="0"/>
            </w:tcBorders>
            <w:shd w:val="clear" w:color="auto" w:fill="auto"/>
            <w:vAlign w:val="center"/>
          </w:tcPr>
          <w:p w14:paraId="3F19EFB3">
            <w:pPr>
              <w:widowControl/>
              <w:jc w:val="center"/>
              <w:rPr>
                <w:color w:val="000000"/>
                <w:sz w:val="24"/>
                <w:szCs w:val="24"/>
              </w:rPr>
            </w:pPr>
            <w:r>
              <w:rPr>
                <w:rFonts w:hint="eastAsia"/>
                <w:color w:val="000000"/>
                <w:sz w:val="24"/>
                <w:szCs w:val="24"/>
              </w:rPr>
              <w:t>维修过程中，未实施维修作业区内及周边的成品有效保护 </w:t>
            </w:r>
          </w:p>
        </w:tc>
        <w:tc>
          <w:tcPr>
            <w:tcW w:w="1970" w:type="dxa"/>
            <w:tcBorders>
              <w:top w:val="nil"/>
              <w:left w:val="nil"/>
              <w:bottom w:val="single" w:color="auto" w:sz="4" w:space="0"/>
              <w:right w:val="single" w:color="auto" w:sz="4" w:space="0"/>
            </w:tcBorders>
            <w:shd w:val="clear" w:color="auto" w:fill="auto"/>
            <w:vAlign w:val="center"/>
          </w:tcPr>
          <w:p w14:paraId="20CD2903">
            <w:pPr>
              <w:widowControl/>
              <w:jc w:val="center"/>
              <w:rPr>
                <w:color w:val="000000"/>
                <w:sz w:val="24"/>
                <w:szCs w:val="24"/>
              </w:rPr>
            </w:pPr>
            <w:r>
              <w:rPr>
                <w:rFonts w:hint="eastAsia"/>
                <w:color w:val="000000"/>
                <w:sz w:val="24"/>
                <w:szCs w:val="24"/>
              </w:rPr>
              <w:t>100</w:t>
            </w:r>
          </w:p>
        </w:tc>
        <w:tc>
          <w:tcPr>
            <w:tcW w:w="2300" w:type="dxa"/>
            <w:tcBorders>
              <w:top w:val="nil"/>
              <w:left w:val="nil"/>
              <w:bottom w:val="single" w:color="auto" w:sz="4" w:space="0"/>
              <w:right w:val="single" w:color="auto" w:sz="4" w:space="0"/>
            </w:tcBorders>
            <w:shd w:val="clear" w:color="auto" w:fill="auto"/>
            <w:vAlign w:val="center"/>
          </w:tcPr>
          <w:p w14:paraId="66DF2CF8">
            <w:pPr>
              <w:widowControl/>
              <w:jc w:val="center"/>
              <w:rPr>
                <w:color w:val="000000"/>
                <w:sz w:val="24"/>
                <w:szCs w:val="24"/>
              </w:rPr>
            </w:pPr>
            <w:r>
              <w:rPr>
                <w:rFonts w:hint="eastAsia"/>
                <w:color w:val="000000"/>
                <w:sz w:val="24"/>
                <w:szCs w:val="24"/>
                <w:lang w:eastAsia="zh-CN"/>
              </w:rPr>
              <w:t>发包人</w:t>
            </w:r>
            <w:r>
              <w:rPr>
                <w:rFonts w:hint="eastAsia"/>
                <w:color w:val="000000"/>
                <w:sz w:val="24"/>
                <w:szCs w:val="24"/>
              </w:rPr>
              <w:t>家装修、家具其它设施若由此受损，由维修实施方承担赔偿责任。 </w:t>
            </w:r>
          </w:p>
        </w:tc>
      </w:tr>
      <w:tr w14:paraId="3A6E6F57">
        <w:tblPrEx>
          <w:tblCellMar>
            <w:top w:w="0" w:type="dxa"/>
            <w:left w:w="108" w:type="dxa"/>
            <w:bottom w:w="0" w:type="dxa"/>
            <w:right w:w="108" w:type="dxa"/>
          </w:tblCellMar>
        </w:tblPrEx>
        <w:trPr>
          <w:trHeight w:val="540" w:hRule="atLeast"/>
        </w:trPr>
        <w:tc>
          <w:tcPr>
            <w:tcW w:w="985" w:type="dxa"/>
            <w:vMerge w:val="continue"/>
            <w:tcBorders>
              <w:left w:val="single" w:color="auto" w:sz="4" w:space="0"/>
              <w:right w:val="single" w:color="auto" w:sz="4" w:space="0"/>
            </w:tcBorders>
            <w:vAlign w:val="center"/>
          </w:tcPr>
          <w:p w14:paraId="17DD0966">
            <w:pPr>
              <w:jc w:val="center"/>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6F4A16DD">
            <w:pPr>
              <w:widowControl/>
              <w:jc w:val="center"/>
              <w:rPr>
                <w:color w:val="000000"/>
                <w:sz w:val="24"/>
                <w:szCs w:val="24"/>
              </w:rPr>
            </w:pPr>
            <w:r>
              <w:rPr>
                <w:rFonts w:hint="eastAsia"/>
                <w:color w:val="000000"/>
                <w:sz w:val="24"/>
                <w:szCs w:val="24"/>
              </w:rPr>
              <w:t>4</w:t>
            </w:r>
          </w:p>
        </w:tc>
        <w:tc>
          <w:tcPr>
            <w:tcW w:w="2454" w:type="dxa"/>
            <w:tcBorders>
              <w:top w:val="nil"/>
              <w:left w:val="nil"/>
              <w:bottom w:val="single" w:color="auto" w:sz="4" w:space="0"/>
              <w:right w:val="single" w:color="auto" w:sz="4" w:space="0"/>
            </w:tcBorders>
            <w:shd w:val="clear" w:color="auto" w:fill="auto"/>
            <w:vAlign w:val="center"/>
          </w:tcPr>
          <w:p w14:paraId="6080E0D8">
            <w:pPr>
              <w:widowControl/>
              <w:jc w:val="center"/>
              <w:rPr>
                <w:color w:val="000000"/>
                <w:sz w:val="24"/>
                <w:szCs w:val="24"/>
              </w:rPr>
            </w:pPr>
            <w:r>
              <w:rPr>
                <w:rFonts w:hint="eastAsia"/>
                <w:color w:val="000000"/>
                <w:sz w:val="24"/>
                <w:szCs w:val="24"/>
              </w:rPr>
              <w:t>维修人员和客户聊与维修无关的话题，打探客户隐私等 </w:t>
            </w:r>
          </w:p>
        </w:tc>
        <w:tc>
          <w:tcPr>
            <w:tcW w:w="1970" w:type="dxa"/>
            <w:tcBorders>
              <w:top w:val="nil"/>
              <w:left w:val="nil"/>
              <w:bottom w:val="single" w:color="auto" w:sz="4" w:space="0"/>
              <w:right w:val="single" w:color="auto" w:sz="4" w:space="0"/>
            </w:tcBorders>
            <w:shd w:val="clear" w:color="auto" w:fill="auto"/>
            <w:vAlign w:val="center"/>
          </w:tcPr>
          <w:p w14:paraId="1866671F">
            <w:pPr>
              <w:widowControl/>
              <w:jc w:val="center"/>
              <w:rPr>
                <w:color w:val="000000"/>
                <w:sz w:val="24"/>
                <w:szCs w:val="24"/>
              </w:rPr>
            </w:pPr>
            <w:r>
              <w:rPr>
                <w:rFonts w:hint="eastAsia"/>
                <w:color w:val="000000"/>
                <w:sz w:val="24"/>
                <w:szCs w:val="24"/>
              </w:rPr>
              <w:t>100</w:t>
            </w:r>
          </w:p>
        </w:tc>
        <w:tc>
          <w:tcPr>
            <w:tcW w:w="2300" w:type="dxa"/>
            <w:tcBorders>
              <w:top w:val="nil"/>
              <w:left w:val="nil"/>
              <w:bottom w:val="single" w:color="auto" w:sz="4" w:space="0"/>
              <w:right w:val="single" w:color="auto" w:sz="4" w:space="0"/>
            </w:tcBorders>
            <w:shd w:val="clear" w:color="auto" w:fill="auto"/>
            <w:vAlign w:val="center"/>
          </w:tcPr>
          <w:p w14:paraId="0FF85931">
            <w:pPr>
              <w:widowControl/>
              <w:jc w:val="center"/>
              <w:rPr>
                <w:color w:val="000000"/>
                <w:sz w:val="24"/>
                <w:szCs w:val="24"/>
              </w:rPr>
            </w:pPr>
            <w:r>
              <w:rPr>
                <w:rFonts w:hint="eastAsia"/>
                <w:color w:val="000000"/>
                <w:sz w:val="24"/>
                <w:szCs w:val="24"/>
              </w:rPr>
              <w:t>若引起客户强烈投诉按实际情况进行处罚 </w:t>
            </w:r>
          </w:p>
        </w:tc>
      </w:tr>
      <w:tr w14:paraId="28453D7C">
        <w:tblPrEx>
          <w:tblCellMar>
            <w:top w:w="0" w:type="dxa"/>
            <w:left w:w="108" w:type="dxa"/>
            <w:bottom w:w="0" w:type="dxa"/>
            <w:right w:w="108" w:type="dxa"/>
          </w:tblCellMar>
        </w:tblPrEx>
        <w:trPr>
          <w:trHeight w:val="540" w:hRule="atLeast"/>
        </w:trPr>
        <w:tc>
          <w:tcPr>
            <w:tcW w:w="985" w:type="dxa"/>
            <w:vMerge w:val="continue"/>
            <w:tcBorders>
              <w:left w:val="single" w:color="auto" w:sz="4" w:space="0"/>
              <w:right w:val="single" w:color="auto" w:sz="4" w:space="0"/>
            </w:tcBorders>
            <w:vAlign w:val="center"/>
          </w:tcPr>
          <w:p w14:paraId="4BFCEA09">
            <w:pPr>
              <w:jc w:val="center"/>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12C9EC7D">
            <w:pPr>
              <w:widowControl/>
              <w:jc w:val="center"/>
              <w:rPr>
                <w:color w:val="000000"/>
                <w:sz w:val="24"/>
                <w:szCs w:val="24"/>
              </w:rPr>
            </w:pPr>
            <w:r>
              <w:rPr>
                <w:rFonts w:hint="eastAsia"/>
                <w:color w:val="000000"/>
                <w:sz w:val="24"/>
                <w:szCs w:val="24"/>
              </w:rPr>
              <w:t>5</w:t>
            </w:r>
          </w:p>
        </w:tc>
        <w:tc>
          <w:tcPr>
            <w:tcW w:w="2454" w:type="dxa"/>
            <w:tcBorders>
              <w:top w:val="nil"/>
              <w:left w:val="nil"/>
              <w:bottom w:val="single" w:color="auto" w:sz="4" w:space="0"/>
              <w:right w:val="single" w:color="auto" w:sz="4" w:space="0"/>
            </w:tcBorders>
            <w:shd w:val="clear" w:color="auto" w:fill="auto"/>
            <w:vAlign w:val="center"/>
          </w:tcPr>
          <w:p w14:paraId="3009A5E3">
            <w:pPr>
              <w:widowControl/>
              <w:jc w:val="center"/>
              <w:rPr>
                <w:color w:val="000000"/>
                <w:sz w:val="24"/>
                <w:szCs w:val="24"/>
              </w:rPr>
            </w:pPr>
            <w:r>
              <w:rPr>
                <w:rFonts w:hint="eastAsia"/>
                <w:color w:val="000000"/>
                <w:sz w:val="24"/>
                <w:szCs w:val="24"/>
              </w:rPr>
              <w:t>维修人员使用客户的拖鞋、毛巾等物</w:t>
            </w:r>
          </w:p>
        </w:tc>
        <w:tc>
          <w:tcPr>
            <w:tcW w:w="1970" w:type="dxa"/>
            <w:tcBorders>
              <w:top w:val="nil"/>
              <w:left w:val="nil"/>
              <w:bottom w:val="single" w:color="auto" w:sz="4" w:space="0"/>
              <w:right w:val="single" w:color="auto" w:sz="4" w:space="0"/>
            </w:tcBorders>
            <w:shd w:val="clear" w:color="auto" w:fill="auto"/>
            <w:vAlign w:val="center"/>
          </w:tcPr>
          <w:p w14:paraId="5FBF1CBC">
            <w:pPr>
              <w:widowControl/>
              <w:jc w:val="center"/>
              <w:rPr>
                <w:color w:val="000000"/>
                <w:sz w:val="24"/>
                <w:szCs w:val="24"/>
              </w:rPr>
            </w:pPr>
            <w:r>
              <w:rPr>
                <w:rFonts w:hint="eastAsia"/>
                <w:color w:val="000000"/>
                <w:sz w:val="24"/>
                <w:szCs w:val="24"/>
              </w:rPr>
              <w:t>10</w:t>
            </w:r>
            <w:r>
              <w:rPr>
                <w:color w:val="000000"/>
                <w:sz w:val="24"/>
                <w:szCs w:val="24"/>
              </w:rPr>
              <w:t>0</w:t>
            </w:r>
          </w:p>
        </w:tc>
        <w:tc>
          <w:tcPr>
            <w:tcW w:w="2300" w:type="dxa"/>
            <w:tcBorders>
              <w:top w:val="nil"/>
              <w:left w:val="nil"/>
              <w:bottom w:val="single" w:color="auto" w:sz="4" w:space="0"/>
              <w:right w:val="single" w:color="auto" w:sz="4" w:space="0"/>
            </w:tcBorders>
            <w:shd w:val="clear" w:color="auto" w:fill="auto"/>
            <w:vAlign w:val="center"/>
          </w:tcPr>
          <w:p w14:paraId="2DA6DC41">
            <w:pPr>
              <w:widowControl/>
              <w:jc w:val="center"/>
              <w:rPr>
                <w:color w:val="000000"/>
                <w:sz w:val="24"/>
                <w:szCs w:val="24"/>
              </w:rPr>
            </w:pPr>
            <w:r>
              <w:rPr>
                <w:rFonts w:hint="eastAsia"/>
                <w:color w:val="000000"/>
                <w:sz w:val="24"/>
                <w:szCs w:val="24"/>
              </w:rPr>
              <w:t>即使得到客户同意也不允许 </w:t>
            </w:r>
          </w:p>
        </w:tc>
      </w:tr>
      <w:tr w14:paraId="775F5E94">
        <w:tblPrEx>
          <w:tblCellMar>
            <w:top w:w="0" w:type="dxa"/>
            <w:left w:w="108" w:type="dxa"/>
            <w:bottom w:w="0" w:type="dxa"/>
            <w:right w:w="108" w:type="dxa"/>
          </w:tblCellMar>
        </w:tblPrEx>
        <w:trPr>
          <w:trHeight w:val="810" w:hRule="atLeast"/>
        </w:trPr>
        <w:tc>
          <w:tcPr>
            <w:tcW w:w="985" w:type="dxa"/>
            <w:vMerge w:val="continue"/>
            <w:tcBorders>
              <w:left w:val="single" w:color="auto" w:sz="4" w:space="0"/>
              <w:right w:val="single" w:color="auto" w:sz="4" w:space="0"/>
            </w:tcBorders>
            <w:vAlign w:val="center"/>
          </w:tcPr>
          <w:p w14:paraId="37A5E503">
            <w:pPr>
              <w:jc w:val="center"/>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63586A57">
            <w:pPr>
              <w:widowControl/>
              <w:jc w:val="center"/>
              <w:rPr>
                <w:color w:val="000000"/>
                <w:sz w:val="24"/>
                <w:szCs w:val="24"/>
              </w:rPr>
            </w:pPr>
            <w:r>
              <w:rPr>
                <w:rFonts w:hint="eastAsia"/>
                <w:color w:val="000000"/>
                <w:sz w:val="24"/>
                <w:szCs w:val="24"/>
              </w:rPr>
              <w:t>6</w:t>
            </w:r>
          </w:p>
        </w:tc>
        <w:tc>
          <w:tcPr>
            <w:tcW w:w="2454" w:type="dxa"/>
            <w:tcBorders>
              <w:top w:val="nil"/>
              <w:left w:val="nil"/>
              <w:bottom w:val="single" w:color="auto" w:sz="4" w:space="0"/>
              <w:right w:val="single" w:color="auto" w:sz="4" w:space="0"/>
            </w:tcBorders>
            <w:shd w:val="clear" w:color="auto" w:fill="auto"/>
            <w:vAlign w:val="center"/>
          </w:tcPr>
          <w:p w14:paraId="2A178536">
            <w:pPr>
              <w:widowControl/>
              <w:jc w:val="center"/>
              <w:rPr>
                <w:color w:val="000000"/>
                <w:sz w:val="24"/>
                <w:szCs w:val="24"/>
              </w:rPr>
            </w:pPr>
            <w:r>
              <w:rPr>
                <w:rFonts w:hint="eastAsia"/>
                <w:color w:val="000000"/>
                <w:sz w:val="24"/>
                <w:szCs w:val="24"/>
              </w:rPr>
              <w:t>未征得</w:t>
            </w:r>
            <w:r>
              <w:rPr>
                <w:rFonts w:hint="eastAsia"/>
                <w:color w:val="000000"/>
                <w:sz w:val="24"/>
                <w:szCs w:val="24"/>
                <w:lang w:eastAsia="zh-CN"/>
              </w:rPr>
              <w:t>发包人</w:t>
            </w:r>
            <w:r>
              <w:rPr>
                <w:rFonts w:hint="eastAsia"/>
                <w:color w:val="000000"/>
                <w:sz w:val="24"/>
                <w:szCs w:val="24"/>
              </w:rPr>
              <w:t>同意，维修人员进入</w:t>
            </w:r>
            <w:r>
              <w:rPr>
                <w:rFonts w:hint="eastAsia"/>
                <w:color w:val="000000"/>
                <w:sz w:val="24"/>
                <w:szCs w:val="24"/>
                <w:lang w:eastAsia="zh-CN"/>
              </w:rPr>
              <w:t>发包人</w:t>
            </w:r>
            <w:r>
              <w:rPr>
                <w:rFonts w:hint="eastAsia"/>
                <w:color w:val="000000"/>
                <w:sz w:val="24"/>
                <w:szCs w:val="24"/>
              </w:rPr>
              <w:t>家中进行维修</w:t>
            </w:r>
          </w:p>
        </w:tc>
        <w:tc>
          <w:tcPr>
            <w:tcW w:w="1970" w:type="dxa"/>
            <w:tcBorders>
              <w:top w:val="nil"/>
              <w:left w:val="nil"/>
              <w:bottom w:val="single" w:color="auto" w:sz="4" w:space="0"/>
              <w:right w:val="single" w:color="auto" w:sz="4" w:space="0"/>
            </w:tcBorders>
            <w:shd w:val="clear" w:color="auto" w:fill="auto"/>
            <w:vAlign w:val="center"/>
          </w:tcPr>
          <w:p w14:paraId="611172C3">
            <w:pPr>
              <w:widowControl/>
              <w:jc w:val="center"/>
              <w:rPr>
                <w:color w:val="000000"/>
                <w:sz w:val="24"/>
                <w:szCs w:val="24"/>
              </w:rPr>
            </w:pPr>
            <w:r>
              <w:rPr>
                <w:rFonts w:hint="eastAsia"/>
                <w:color w:val="000000"/>
                <w:sz w:val="24"/>
                <w:szCs w:val="24"/>
              </w:rPr>
              <w:t>100</w:t>
            </w:r>
          </w:p>
        </w:tc>
        <w:tc>
          <w:tcPr>
            <w:tcW w:w="2300" w:type="dxa"/>
            <w:tcBorders>
              <w:top w:val="nil"/>
              <w:left w:val="nil"/>
              <w:bottom w:val="single" w:color="auto" w:sz="4" w:space="0"/>
              <w:right w:val="single" w:color="auto" w:sz="4" w:space="0"/>
            </w:tcBorders>
            <w:shd w:val="clear" w:color="auto" w:fill="auto"/>
            <w:vAlign w:val="center"/>
          </w:tcPr>
          <w:p w14:paraId="76FAC19E">
            <w:pPr>
              <w:widowControl/>
              <w:jc w:val="center"/>
              <w:rPr>
                <w:color w:val="000000"/>
                <w:sz w:val="24"/>
                <w:szCs w:val="24"/>
              </w:rPr>
            </w:pPr>
            <w:r>
              <w:rPr>
                <w:rFonts w:hint="eastAsia"/>
                <w:color w:val="000000"/>
                <w:sz w:val="24"/>
                <w:szCs w:val="24"/>
              </w:rPr>
              <w:t>若导致客户索赔或投诉，其他所有费用由维修实施方承担 </w:t>
            </w:r>
          </w:p>
        </w:tc>
      </w:tr>
      <w:tr w14:paraId="3E464FF1">
        <w:tblPrEx>
          <w:tblCellMar>
            <w:top w:w="0" w:type="dxa"/>
            <w:left w:w="108" w:type="dxa"/>
            <w:bottom w:w="0" w:type="dxa"/>
            <w:right w:w="108" w:type="dxa"/>
          </w:tblCellMar>
        </w:tblPrEx>
        <w:trPr>
          <w:trHeight w:val="810" w:hRule="atLeast"/>
        </w:trPr>
        <w:tc>
          <w:tcPr>
            <w:tcW w:w="985" w:type="dxa"/>
            <w:vMerge w:val="continue"/>
            <w:tcBorders>
              <w:left w:val="single" w:color="auto" w:sz="4" w:space="0"/>
              <w:right w:val="single" w:color="auto" w:sz="4" w:space="0"/>
            </w:tcBorders>
            <w:vAlign w:val="center"/>
          </w:tcPr>
          <w:p w14:paraId="71C5B37D">
            <w:pPr>
              <w:jc w:val="center"/>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08EF8D40">
            <w:pPr>
              <w:widowControl/>
              <w:jc w:val="center"/>
              <w:rPr>
                <w:color w:val="000000"/>
                <w:sz w:val="24"/>
                <w:szCs w:val="24"/>
              </w:rPr>
            </w:pPr>
            <w:r>
              <w:rPr>
                <w:rFonts w:hint="eastAsia"/>
                <w:color w:val="000000"/>
                <w:sz w:val="24"/>
                <w:szCs w:val="24"/>
              </w:rPr>
              <w:t>7</w:t>
            </w:r>
          </w:p>
        </w:tc>
        <w:tc>
          <w:tcPr>
            <w:tcW w:w="2454" w:type="dxa"/>
            <w:tcBorders>
              <w:top w:val="nil"/>
              <w:left w:val="nil"/>
              <w:bottom w:val="single" w:color="auto" w:sz="4" w:space="0"/>
              <w:right w:val="single" w:color="auto" w:sz="4" w:space="0"/>
            </w:tcBorders>
            <w:shd w:val="clear" w:color="auto" w:fill="auto"/>
            <w:vAlign w:val="center"/>
          </w:tcPr>
          <w:p w14:paraId="5FB8657F">
            <w:pPr>
              <w:widowControl/>
              <w:jc w:val="center"/>
              <w:rPr>
                <w:color w:val="000000"/>
                <w:sz w:val="24"/>
                <w:szCs w:val="24"/>
              </w:rPr>
            </w:pPr>
            <w:r>
              <w:rPr>
                <w:rFonts w:hint="eastAsia"/>
                <w:color w:val="000000"/>
                <w:sz w:val="24"/>
                <w:szCs w:val="24"/>
              </w:rPr>
              <w:t>在</w:t>
            </w:r>
            <w:r>
              <w:rPr>
                <w:rFonts w:hint="eastAsia"/>
                <w:color w:val="000000"/>
                <w:sz w:val="24"/>
                <w:szCs w:val="24"/>
                <w:lang w:eastAsia="zh-CN"/>
              </w:rPr>
              <w:t>发包人</w:t>
            </w:r>
            <w:r>
              <w:rPr>
                <w:rFonts w:hint="eastAsia"/>
                <w:color w:val="000000"/>
                <w:sz w:val="24"/>
                <w:szCs w:val="24"/>
              </w:rPr>
              <w:t>家里与其他人员（包括发包人人员、承包人同事及原承包人维修人</w:t>
            </w:r>
          </w:p>
        </w:tc>
        <w:tc>
          <w:tcPr>
            <w:tcW w:w="1970" w:type="dxa"/>
            <w:tcBorders>
              <w:top w:val="nil"/>
              <w:left w:val="nil"/>
              <w:bottom w:val="single" w:color="auto" w:sz="4" w:space="0"/>
              <w:right w:val="single" w:color="auto" w:sz="4" w:space="0"/>
            </w:tcBorders>
            <w:shd w:val="clear" w:color="auto" w:fill="auto"/>
            <w:vAlign w:val="center"/>
          </w:tcPr>
          <w:p w14:paraId="7D2EA936">
            <w:pPr>
              <w:widowControl/>
              <w:jc w:val="center"/>
              <w:rPr>
                <w:color w:val="000000"/>
                <w:sz w:val="24"/>
                <w:szCs w:val="24"/>
              </w:rPr>
            </w:pPr>
            <w:r>
              <w:rPr>
                <w:rFonts w:hint="eastAsia"/>
                <w:color w:val="000000"/>
                <w:sz w:val="24"/>
                <w:szCs w:val="24"/>
              </w:rPr>
              <w:t>100</w:t>
            </w:r>
          </w:p>
        </w:tc>
        <w:tc>
          <w:tcPr>
            <w:tcW w:w="2300" w:type="dxa"/>
            <w:tcBorders>
              <w:top w:val="nil"/>
              <w:left w:val="nil"/>
              <w:bottom w:val="single" w:color="auto" w:sz="4" w:space="0"/>
              <w:right w:val="single" w:color="auto" w:sz="4" w:space="0"/>
            </w:tcBorders>
            <w:shd w:val="clear" w:color="auto" w:fill="auto"/>
            <w:vAlign w:val="center"/>
          </w:tcPr>
          <w:p w14:paraId="712EA1AD">
            <w:pPr>
              <w:widowControl/>
              <w:jc w:val="center"/>
              <w:rPr>
                <w:color w:val="000000"/>
                <w:sz w:val="24"/>
                <w:szCs w:val="24"/>
              </w:rPr>
            </w:pPr>
            <w:r>
              <w:rPr>
                <w:rFonts w:hint="eastAsia"/>
                <w:color w:val="000000"/>
                <w:sz w:val="24"/>
                <w:szCs w:val="24"/>
              </w:rPr>
              <w:t>　</w:t>
            </w:r>
          </w:p>
        </w:tc>
      </w:tr>
      <w:tr w14:paraId="2A6819CB">
        <w:tblPrEx>
          <w:tblCellMar>
            <w:top w:w="0" w:type="dxa"/>
            <w:left w:w="108" w:type="dxa"/>
            <w:bottom w:w="0" w:type="dxa"/>
            <w:right w:w="108" w:type="dxa"/>
          </w:tblCellMar>
        </w:tblPrEx>
        <w:trPr>
          <w:trHeight w:val="540" w:hRule="atLeast"/>
        </w:trPr>
        <w:tc>
          <w:tcPr>
            <w:tcW w:w="985" w:type="dxa"/>
            <w:vMerge w:val="continue"/>
            <w:tcBorders>
              <w:left w:val="single" w:color="auto" w:sz="4" w:space="0"/>
              <w:right w:val="single" w:color="auto" w:sz="4" w:space="0"/>
            </w:tcBorders>
            <w:vAlign w:val="center"/>
          </w:tcPr>
          <w:p w14:paraId="0CC3C153">
            <w:pPr>
              <w:jc w:val="center"/>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53D749E2">
            <w:pPr>
              <w:widowControl/>
              <w:jc w:val="center"/>
              <w:rPr>
                <w:color w:val="000000"/>
                <w:sz w:val="24"/>
                <w:szCs w:val="24"/>
              </w:rPr>
            </w:pPr>
            <w:r>
              <w:rPr>
                <w:rFonts w:hint="eastAsia"/>
                <w:color w:val="000000"/>
                <w:sz w:val="24"/>
                <w:szCs w:val="24"/>
              </w:rPr>
              <w:t>8</w:t>
            </w:r>
          </w:p>
        </w:tc>
        <w:tc>
          <w:tcPr>
            <w:tcW w:w="2454" w:type="dxa"/>
            <w:tcBorders>
              <w:top w:val="nil"/>
              <w:left w:val="nil"/>
              <w:bottom w:val="single" w:color="auto" w:sz="4" w:space="0"/>
              <w:right w:val="single" w:color="auto" w:sz="4" w:space="0"/>
            </w:tcBorders>
            <w:shd w:val="clear" w:color="auto" w:fill="auto"/>
            <w:vAlign w:val="center"/>
          </w:tcPr>
          <w:p w14:paraId="41B80B90">
            <w:pPr>
              <w:widowControl/>
              <w:jc w:val="center"/>
              <w:rPr>
                <w:color w:val="000000"/>
                <w:sz w:val="24"/>
                <w:szCs w:val="24"/>
              </w:rPr>
            </w:pPr>
            <w:r>
              <w:rPr>
                <w:rFonts w:hint="eastAsia"/>
                <w:color w:val="000000"/>
                <w:sz w:val="24"/>
                <w:szCs w:val="24"/>
              </w:rPr>
              <w:t>接受客户任何形式礼品和馈赠，包括饮用水、香烟等</w:t>
            </w:r>
          </w:p>
        </w:tc>
        <w:tc>
          <w:tcPr>
            <w:tcW w:w="1970" w:type="dxa"/>
            <w:tcBorders>
              <w:top w:val="nil"/>
              <w:left w:val="nil"/>
              <w:bottom w:val="single" w:color="auto" w:sz="4" w:space="0"/>
              <w:right w:val="single" w:color="auto" w:sz="4" w:space="0"/>
            </w:tcBorders>
            <w:shd w:val="clear" w:color="auto" w:fill="auto"/>
            <w:vAlign w:val="center"/>
          </w:tcPr>
          <w:p w14:paraId="27122954">
            <w:pPr>
              <w:widowControl/>
              <w:jc w:val="center"/>
              <w:rPr>
                <w:color w:val="000000"/>
                <w:sz w:val="24"/>
                <w:szCs w:val="24"/>
              </w:rPr>
            </w:pPr>
            <w:r>
              <w:rPr>
                <w:rFonts w:hint="eastAsia"/>
                <w:color w:val="000000"/>
                <w:sz w:val="24"/>
                <w:szCs w:val="24"/>
              </w:rPr>
              <w:t>100</w:t>
            </w:r>
          </w:p>
        </w:tc>
        <w:tc>
          <w:tcPr>
            <w:tcW w:w="2300" w:type="dxa"/>
            <w:tcBorders>
              <w:top w:val="nil"/>
              <w:left w:val="nil"/>
              <w:bottom w:val="single" w:color="auto" w:sz="4" w:space="0"/>
              <w:right w:val="single" w:color="auto" w:sz="4" w:space="0"/>
            </w:tcBorders>
            <w:shd w:val="clear" w:color="auto" w:fill="auto"/>
            <w:vAlign w:val="center"/>
          </w:tcPr>
          <w:p w14:paraId="3DACFAA3">
            <w:pPr>
              <w:widowControl/>
              <w:jc w:val="center"/>
              <w:rPr>
                <w:color w:val="000000"/>
                <w:sz w:val="24"/>
                <w:szCs w:val="24"/>
              </w:rPr>
            </w:pPr>
            <w:r>
              <w:rPr>
                <w:rFonts w:hint="eastAsia"/>
                <w:color w:val="000000"/>
                <w:sz w:val="24"/>
                <w:szCs w:val="24"/>
              </w:rPr>
              <w:t>即使客户主动提出也不允许 </w:t>
            </w:r>
          </w:p>
        </w:tc>
      </w:tr>
      <w:tr w14:paraId="38F6469B">
        <w:tblPrEx>
          <w:tblCellMar>
            <w:top w:w="0" w:type="dxa"/>
            <w:left w:w="108" w:type="dxa"/>
            <w:bottom w:w="0" w:type="dxa"/>
            <w:right w:w="108" w:type="dxa"/>
          </w:tblCellMar>
        </w:tblPrEx>
        <w:trPr>
          <w:trHeight w:val="810" w:hRule="atLeast"/>
        </w:trPr>
        <w:tc>
          <w:tcPr>
            <w:tcW w:w="985" w:type="dxa"/>
            <w:vMerge w:val="continue"/>
            <w:tcBorders>
              <w:left w:val="single" w:color="auto" w:sz="4" w:space="0"/>
              <w:right w:val="single" w:color="auto" w:sz="4" w:space="0"/>
            </w:tcBorders>
            <w:vAlign w:val="center"/>
          </w:tcPr>
          <w:p w14:paraId="09A0299C">
            <w:pPr>
              <w:jc w:val="center"/>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6761791F">
            <w:pPr>
              <w:widowControl/>
              <w:jc w:val="center"/>
              <w:rPr>
                <w:color w:val="000000"/>
                <w:sz w:val="24"/>
                <w:szCs w:val="24"/>
              </w:rPr>
            </w:pPr>
            <w:r>
              <w:rPr>
                <w:rFonts w:hint="eastAsia"/>
                <w:color w:val="000000"/>
                <w:sz w:val="24"/>
                <w:szCs w:val="24"/>
              </w:rPr>
              <w:t>9</w:t>
            </w:r>
          </w:p>
        </w:tc>
        <w:tc>
          <w:tcPr>
            <w:tcW w:w="2454" w:type="dxa"/>
            <w:tcBorders>
              <w:top w:val="nil"/>
              <w:left w:val="nil"/>
              <w:bottom w:val="single" w:color="auto" w:sz="4" w:space="0"/>
              <w:right w:val="single" w:color="auto" w:sz="4" w:space="0"/>
            </w:tcBorders>
            <w:shd w:val="clear" w:color="auto" w:fill="auto"/>
            <w:vAlign w:val="center"/>
          </w:tcPr>
          <w:p w14:paraId="2F8AD583">
            <w:pPr>
              <w:widowControl/>
              <w:jc w:val="center"/>
              <w:rPr>
                <w:color w:val="000000"/>
                <w:sz w:val="24"/>
                <w:szCs w:val="24"/>
              </w:rPr>
            </w:pPr>
            <w:r>
              <w:rPr>
                <w:rFonts w:hint="eastAsia"/>
                <w:color w:val="000000"/>
                <w:sz w:val="24"/>
                <w:szCs w:val="24"/>
              </w:rPr>
              <w:t>在</w:t>
            </w:r>
            <w:r>
              <w:rPr>
                <w:rFonts w:hint="eastAsia"/>
                <w:color w:val="000000"/>
                <w:sz w:val="24"/>
                <w:szCs w:val="24"/>
                <w:lang w:eastAsia="zh-CN"/>
              </w:rPr>
              <w:t>发包人</w:t>
            </w:r>
            <w:r>
              <w:rPr>
                <w:rFonts w:hint="eastAsia"/>
                <w:color w:val="000000"/>
                <w:sz w:val="24"/>
                <w:szCs w:val="24"/>
              </w:rPr>
              <w:t>家中进入非维修施工作业的区域 </w:t>
            </w:r>
          </w:p>
        </w:tc>
        <w:tc>
          <w:tcPr>
            <w:tcW w:w="1970" w:type="dxa"/>
            <w:tcBorders>
              <w:top w:val="nil"/>
              <w:left w:val="nil"/>
              <w:bottom w:val="single" w:color="auto" w:sz="4" w:space="0"/>
              <w:right w:val="single" w:color="auto" w:sz="4" w:space="0"/>
            </w:tcBorders>
            <w:shd w:val="clear" w:color="auto" w:fill="auto"/>
            <w:vAlign w:val="center"/>
          </w:tcPr>
          <w:p w14:paraId="62212D9B">
            <w:pPr>
              <w:widowControl/>
              <w:jc w:val="center"/>
              <w:rPr>
                <w:color w:val="000000"/>
                <w:sz w:val="24"/>
                <w:szCs w:val="24"/>
              </w:rPr>
            </w:pPr>
            <w:r>
              <w:rPr>
                <w:rFonts w:hint="eastAsia"/>
                <w:color w:val="000000"/>
                <w:sz w:val="24"/>
                <w:szCs w:val="24"/>
              </w:rPr>
              <w:t>100</w:t>
            </w:r>
          </w:p>
        </w:tc>
        <w:tc>
          <w:tcPr>
            <w:tcW w:w="2300" w:type="dxa"/>
            <w:tcBorders>
              <w:top w:val="nil"/>
              <w:left w:val="nil"/>
              <w:bottom w:val="single" w:color="auto" w:sz="4" w:space="0"/>
              <w:right w:val="single" w:color="auto" w:sz="4" w:space="0"/>
            </w:tcBorders>
            <w:shd w:val="clear" w:color="auto" w:fill="auto"/>
            <w:vAlign w:val="center"/>
          </w:tcPr>
          <w:p w14:paraId="43E37B89">
            <w:pPr>
              <w:widowControl/>
              <w:jc w:val="center"/>
              <w:rPr>
                <w:color w:val="000000"/>
                <w:sz w:val="24"/>
                <w:szCs w:val="24"/>
              </w:rPr>
            </w:pPr>
            <w:r>
              <w:rPr>
                <w:rFonts w:hint="eastAsia"/>
                <w:color w:val="000000"/>
                <w:sz w:val="24"/>
                <w:szCs w:val="24"/>
              </w:rPr>
              <w:t>若导致客户索赔或投诉，其他所有费用由维修实施方承担 </w:t>
            </w:r>
          </w:p>
        </w:tc>
      </w:tr>
      <w:tr w14:paraId="401FD314">
        <w:tblPrEx>
          <w:tblCellMar>
            <w:top w:w="0" w:type="dxa"/>
            <w:left w:w="108" w:type="dxa"/>
            <w:bottom w:w="0" w:type="dxa"/>
            <w:right w:w="108" w:type="dxa"/>
          </w:tblCellMar>
        </w:tblPrEx>
        <w:trPr>
          <w:trHeight w:val="540" w:hRule="atLeast"/>
        </w:trPr>
        <w:tc>
          <w:tcPr>
            <w:tcW w:w="985" w:type="dxa"/>
            <w:vMerge w:val="continue"/>
            <w:tcBorders>
              <w:left w:val="single" w:color="auto" w:sz="4" w:space="0"/>
              <w:right w:val="single" w:color="auto" w:sz="4" w:space="0"/>
            </w:tcBorders>
            <w:vAlign w:val="center"/>
          </w:tcPr>
          <w:p w14:paraId="1CB19DFD">
            <w:pPr>
              <w:jc w:val="center"/>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01872E11">
            <w:pPr>
              <w:widowControl/>
              <w:jc w:val="center"/>
              <w:rPr>
                <w:color w:val="000000"/>
                <w:sz w:val="24"/>
                <w:szCs w:val="24"/>
              </w:rPr>
            </w:pPr>
            <w:r>
              <w:rPr>
                <w:rFonts w:hint="eastAsia"/>
                <w:color w:val="000000"/>
                <w:sz w:val="24"/>
                <w:szCs w:val="24"/>
              </w:rPr>
              <w:t>10</w:t>
            </w:r>
          </w:p>
        </w:tc>
        <w:tc>
          <w:tcPr>
            <w:tcW w:w="2454" w:type="dxa"/>
            <w:tcBorders>
              <w:top w:val="nil"/>
              <w:left w:val="nil"/>
              <w:bottom w:val="single" w:color="auto" w:sz="4" w:space="0"/>
              <w:right w:val="single" w:color="auto" w:sz="4" w:space="0"/>
            </w:tcBorders>
            <w:shd w:val="clear" w:color="auto" w:fill="auto"/>
            <w:vAlign w:val="center"/>
          </w:tcPr>
          <w:p w14:paraId="367FDF8B">
            <w:pPr>
              <w:widowControl/>
              <w:jc w:val="center"/>
              <w:rPr>
                <w:color w:val="000000"/>
                <w:sz w:val="24"/>
                <w:szCs w:val="24"/>
              </w:rPr>
            </w:pPr>
            <w:r>
              <w:rPr>
                <w:rFonts w:hint="eastAsia"/>
                <w:color w:val="000000"/>
                <w:sz w:val="24"/>
                <w:szCs w:val="24"/>
              </w:rPr>
              <w:t>维修人员在</w:t>
            </w:r>
            <w:r>
              <w:rPr>
                <w:rFonts w:hint="eastAsia"/>
                <w:color w:val="000000"/>
                <w:sz w:val="24"/>
                <w:szCs w:val="24"/>
                <w:lang w:eastAsia="zh-CN"/>
              </w:rPr>
              <w:t>发包人</w:t>
            </w:r>
            <w:r>
              <w:rPr>
                <w:rFonts w:hint="eastAsia"/>
                <w:color w:val="000000"/>
                <w:sz w:val="24"/>
                <w:szCs w:val="24"/>
              </w:rPr>
              <w:t>家中从事与维修工作无关的其它事宜</w:t>
            </w:r>
          </w:p>
        </w:tc>
        <w:tc>
          <w:tcPr>
            <w:tcW w:w="1970" w:type="dxa"/>
            <w:tcBorders>
              <w:top w:val="nil"/>
              <w:left w:val="nil"/>
              <w:bottom w:val="single" w:color="auto" w:sz="4" w:space="0"/>
              <w:right w:val="single" w:color="auto" w:sz="4" w:space="0"/>
            </w:tcBorders>
            <w:shd w:val="clear" w:color="auto" w:fill="auto"/>
            <w:vAlign w:val="center"/>
          </w:tcPr>
          <w:p w14:paraId="31CC5EB1">
            <w:pPr>
              <w:widowControl/>
              <w:jc w:val="center"/>
              <w:rPr>
                <w:color w:val="000000"/>
                <w:sz w:val="24"/>
                <w:szCs w:val="24"/>
              </w:rPr>
            </w:pPr>
            <w:r>
              <w:rPr>
                <w:rFonts w:hint="eastAsia"/>
                <w:color w:val="000000"/>
                <w:sz w:val="24"/>
                <w:szCs w:val="24"/>
              </w:rPr>
              <w:t>200</w:t>
            </w:r>
          </w:p>
        </w:tc>
        <w:tc>
          <w:tcPr>
            <w:tcW w:w="2300" w:type="dxa"/>
            <w:tcBorders>
              <w:top w:val="nil"/>
              <w:left w:val="nil"/>
              <w:bottom w:val="single" w:color="auto" w:sz="4" w:space="0"/>
              <w:right w:val="single" w:color="auto" w:sz="4" w:space="0"/>
            </w:tcBorders>
            <w:shd w:val="clear" w:color="auto" w:fill="auto"/>
            <w:vAlign w:val="center"/>
          </w:tcPr>
          <w:p w14:paraId="302E6BAD">
            <w:pPr>
              <w:widowControl/>
              <w:jc w:val="center"/>
              <w:rPr>
                <w:color w:val="000000"/>
                <w:sz w:val="24"/>
                <w:szCs w:val="24"/>
              </w:rPr>
            </w:pPr>
            <w:r>
              <w:rPr>
                <w:rFonts w:hint="eastAsia"/>
                <w:color w:val="000000"/>
                <w:sz w:val="24"/>
                <w:szCs w:val="24"/>
              </w:rPr>
              <w:t>包括：抽烟、看报、打骂嬉闹等</w:t>
            </w:r>
          </w:p>
        </w:tc>
      </w:tr>
      <w:tr w14:paraId="1CDC28F0">
        <w:tblPrEx>
          <w:tblCellMar>
            <w:top w:w="0" w:type="dxa"/>
            <w:left w:w="108" w:type="dxa"/>
            <w:bottom w:w="0" w:type="dxa"/>
            <w:right w:w="108" w:type="dxa"/>
          </w:tblCellMar>
        </w:tblPrEx>
        <w:trPr>
          <w:trHeight w:val="810" w:hRule="atLeast"/>
        </w:trPr>
        <w:tc>
          <w:tcPr>
            <w:tcW w:w="985" w:type="dxa"/>
            <w:vMerge w:val="continue"/>
            <w:tcBorders>
              <w:left w:val="single" w:color="auto" w:sz="4" w:space="0"/>
              <w:right w:val="single" w:color="auto" w:sz="4" w:space="0"/>
            </w:tcBorders>
            <w:vAlign w:val="center"/>
          </w:tcPr>
          <w:p w14:paraId="5DA3A861">
            <w:pPr>
              <w:jc w:val="center"/>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678FB232">
            <w:pPr>
              <w:widowControl/>
              <w:jc w:val="center"/>
              <w:rPr>
                <w:color w:val="000000"/>
                <w:sz w:val="24"/>
                <w:szCs w:val="24"/>
              </w:rPr>
            </w:pPr>
            <w:r>
              <w:rPr>
                <w:rFonts w:hint="eastAsia"/>
                <w:color w:val="000000"/>
                <w:sz w:val="24"/>
                <w:szCs w:val="24"/>
              </w:rPr>
              <w:t>11</w:t>
            </w:r>
          </w:p>
        </w:tc>
        <w:tc>
          <w:tcPr>
            <w:tcW w:w="2454" w:type="dxa"/>
            <w:tcBorders>
              <w:top w:val="nil"/>
              <w:left w:val="nil"/>
              <w:bottom w:val="single" w:color="auto" w:sz="4" w:space="0"/>
              <w:right w:val="single" w:color="auto" w:sz="4" w:space="0"/>
            </w:tcBorders>
            <w:shd w:val="clear" w:color="auto" w:fill="auto"/>
            <w:vAlign w:val="center"/>
          </w:tcPr>
          <w:p w14:paraId="54033A98">
            <w:pPr>
              <w:widowControl/>
              <w:jc w:val="center"/>
              <w:rPr>
                <w:color w:val="000000"/>
                <w:sz w:val="24"/>
                <w:szCs w:val="24"/>
              </w:rPr>
            </w:pPr>
            <w:r>
              <w:rPr>
                <w:rFonts w:hint="eastAsia"/>
                <w:color w:val="000000"/>
                <w:sz w:val="24"/>
                <w:szCs w:val="24"/>
              </w:rPr>
              <w:t>维修完毕后维修人员未将施工现场清理干净，留有遗留物（包括灰尘） </w:t>
            </w:r>
          </w:p>
        </w:tc>
        <w:tc>
          <w:tcPr>
            <w:tcW w:w="1970" w:type="dxa"/>
            <w:tcBorders>
              <w:top w:val="nil"/>
              <w:left w:val="nil"/>
              <w:bottom w:val="single" w:color="auto" w:sz="4" w:space="0"/>
              <w:right w:val="single" w:color="auto" w:sz="4" w:space="0"/>
            </w:tcBorders>
            <w:shd w:val="clear" w:color="auto" w:fill="auto"/>
            <w:vAlign w:val="center"/>
          </w:tcPr>
          <w:p w14:paraId="1749AC9F">
            <w:pPr>
              <w:widowControl/>
              <w:jc w:val="center"/>
              <w:rPr>
                <w:color w:val="000000"/>
                <w:sz w:val="24"/>
                <w:szCs w:val="24"/>
              </w:rPr>
            </w:pPr>
            <w:r>
              <w:rPr>
                <w:rFonts w:hint="eastAsia"/>
                <w:color w:val="000000"/>
                <w:sz w:val="24"/>
                <w:szCs w:val="24"/>
              </w:rPr>
              <w:t>100</w:t>
            </w:r>
          </w:p>
        </w:tc>
        <w:tc>
          <w:tcPr>
            <w:tcW w:w="2300" w:type="dxa"/>
            <w:tcBorders>
              <w:top w:val="nil"/>
              <w:left w:val="nil"/>
              <w:bottom w:val="single" w:color="auto" w:sz="4" w:space="0"/>
              <w:right w:val="single" w:color="auto" w:sz="4" w:space="0"/>
            </w:tcBorders>
            <w:shd w:val="clear" w:color="auto" w:fill="auto"/>
            <w:vAlign w:val="center"/>
          </w:tcPr>
          <w:p w14:paraId="731AC622">
            <w:pPr>
              <w:widowControl/>
              <w:jc w:val="center"/>
              <w:rPr>
                <w:color w:val="000000"/>
                <w:sz w:val="24"/>
                <w:szCs w:val="24"/>
              </w:rPr>
            </w:pPr>
            <w:r>
              <w:rPr>
                <w:rFonts w:hint="eastAsia"/>
                <w:color w:val="000000"/>
                <w:sz w:val="24"/>
                <w:szCs w:val="24"/>
              </w:rPr>
              <w:t>　</w:t>
            </w:r>
          </w:p>
        </w:tc>
      </w:tr>
      <w:tr w14:paraId="315AAB7C">
        <w:tblPrEx>
          <w:tblCellMar>
            <w:top w:w="0" w:type="dxa"/>
            <w:left w:w="108" w:type="dxa"/>
            <w:bottom w:w="0" w:type="dxa"/>
            <w:right w:w="108" w:type="dxa"/>
          </w:tblCellMar>
        </w:tblPrEx>
        <w:trPr>
          <w:trHeight w:val="810" w:hRule="atLeast"/>
        </w:trPr>
        <w:tc>
          <w:tcPr>
            <w:tcW w:w="985" w:type="dxa"/>
            <w:vMerge w:val="continue"/>
            <w:tcBorders>
              <w:left w:val="single" w:color="auto" w:sz="4" w:space="0"/>
              <w:right w:val="single" w:color="auto" w:sz="4" w:space="0"/>
            </w:tcBorders>
            <w:vAlign w:val="center"/>
          </w:tcPr>
          <w:p w14:paraId="3165D7CA">
            <w:pPr>
              <w:jc w:val="center"/>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2CA388BA">
            <w:pPr>
              <w:widowControl/>
              <w:jc w:val="center"/>
              <w:rPr>
                <w:color w:val="000000"/>
                <w:sz w:val="24"/>
                <w:szCs w:val="24"/>
              </w:rPr>
            </w:pPr>
            <w:r>
              <w:rPr>
                <w:rFonts w:hint="eastAsia"/>
                <w:color w:val="000000"/>
                <w:sz w:val="24"/>
                <w:szCs w:val="24"/>
              </w:rPr>
              <w:t>12</w:t>
            </w:r>
          </w:p>
        </w:tc>
        <w:tc>
          <w:tcPr>
            <w:tcW w:w="2454" w:type="dxa"/>
            <w:tcBorders>
              <w:top w:val="nil"/>
              <w:left w:val="nil"/>
              <w:bottom w:val="single" w:color="auto" w:sz="4" w:space="0"/>
              <w:right w:val="single" w:color="auto" w:sz="4" w:space="0"/>
            </w:tcBorders>
            <w:shd w:val="clear" w:color="auto" w:fill="auto"/>
            <w:vAlign w:val="center"/>
          </w:tcPr>
          <w:p w14:paraId="44F2C75D">
            <w:pPr>
              <w:widowControl/>
              <w:jc w:val="center"/>
              <w:rPr>
                <w:color w:val="000000"/>
                <w:sz w:val="24"/>
                <w:szCs w:val="24"/>
              </w:rPr>
            </w:pPr>
            <w:r>
              <w:rPr>
                <w:rFonts w:hint="eastAsia"/>
                <w:color w:val="000000"/>
                <w:sz w:val="24"/>
                <w:szCs w:val="24"/>
              </w:rPr>
              <w:t>维修事项有争议时，维修人员未及时反馈现场维修负责人或发包人现场管理人员</w:t>
            </w:r>
          </w:p>
        </w:tc>
        <w:tc>
          <w:tcPr>
            <w:tcW w:w="1970" w:type="dxa"/>
            <w:tcBorders>
              <w:top w:val="nil"/>
              <w:left w:val="nil"/>
              <w:bottom w:val="single" w:color="auto" w:sz="4" w:space="0"/>
              <w:right w:val="single" w:color="auto" w:sz="4" w:space="0"/>
            </w:tcBorders>
            <w:shd w:val="clear" w:color="auto" w:fill="auto"/>
            <w:vAlign w:val="center"/>
          </w:tcPr>
          <w:p w14:paraId="0E4E4862">
            <w:pPr>
              <w:widowControl/>
              <w:jc w:val="center"/>
              <w:rPr>
                <w:color w:val="000000"/>
                <w:sz w:val="24"/>
                <w:szCs w:val="24"/>
              </w:rPr>
            </w:pPr>
            <w:r>
              <w:rPr>
                <w:rFonts w:hint="eastAsia"/>
                <w:color w:val="000000"/>
                <w:sz w:val="24"/>
                <w:szCs w:val="24"/>
              </w:rPr>
              <w:t>100</w:t>
            </w:r>
          </w:p>
        </w:tc>
        <w:tc>
          <w:tcPr>
            <w:tcW w:w="2300" w:type="dxa"/>
            <w:tcBorders>
              <w:top w:val="nil"/>
              <w:left w:val="nil"/>
              <w:bottom w:val="single" w:color="auto" w:sz="4" w:space="0"/>
              <w:right w:val="single" w:color="auto" w:sz="4" w:space="0"/>
            </w:tcBorders>
            <w:shd w:val="clear" w:color="auto" w:fill="auto"/>
            <w:vAlign w:val="center"/>
          </w:tcPr>
          <w:p w14:paraId="66E2B8D7">
            <w:pPr>
              <w:widowControl/>
              <w:jc w:val="center"/>
              <w:rPr>
                <w:color w:val="000000"/>
                <w:sz w:val="24"/>
                <w:szCs w:val="24"/>
              </w:rPr>
            </w:pPr>
            <w:r>
              <w:rPr>
                <w:rFonts w:hint="eastAsia"/>
                <w:color w:val="000000"/>
                <w:sz w:val="24"/>
                <w:szCs w:val="24"/>
              </w:rPr>
              <w:t>　</w:t>
            </w:r>
          </w:p>
        </w:tc>
      </w:tr>
      <w:tr w14:paraId="2C67F2FF">
        <w:tblPrEx>
          <w:tblCellMar>
            <w:top w:w="0" w:type="dxa"/>
            <w:left w:w="108" w:type="dxa"/>
            <w:bottom w:w="0" w:type="dxa"/>
            <w:right w:w="108" w:type="dxa"/>
          </w:tblCellMar>
        </w:tblPrEx>
        <w:trPr>
          <w:trHeight w:val="540" w:hRule="atLeast"/>
        </w:trPr>
        <w:tc>
          <w:tcPr>
            <w:tcW w:w="985" w:type="dxa"/>
            <w:vMerge w:val="continue"/>
            <w:tcBorders>
              <w:left w:val="single" w:color="auto" w:sz="4" w:space="0"/>
              <w:right w:val="single" w:color="auto" w:sz="4" w:space="0"/>
            </w:tcBorders>
            <w:vAlign w:val="center"/>
          </w:tcPr>
          <w:p w14:paraId="5D092E5D">
            <w:pPr>
              <w:jc w:val="center"/>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5BAAEFA9">
            <w:pPr>
              <w:widowControl/>
              <w:jc w:val="center"/>
              <w:rPr>
                <w:color w:val="000000"/>
                <w:sz w:val="24"/>
                <w:szCs w:val="24"/>
              </w:rPr>
            </w:pPr>
            <w:r>
              <w:rPr>
                <w:rFonts w:hint="eastAsia"/>
                <w:color w:val="000000"/>
                <w:sz w:val="24"/>
                <w:szCs w:val="24"/>
              </w:rPr>
              <w:t>13</w:t>
            </w:r>
          </w:p>
        </w:tc>
        <w:tc>
          <w:tcPr>
            <w:tcW w:w="2454" w:type="dxa"/>
            <w:tcBorders>
              <w:top w:val="nil"/>
              <w:left w:val="nil"/>
              <w:bottom w:val="single" w:color="auto" w:sz="4" w:space="0"/>
              <w:right w:val="single" w:color="auto" w:sz="4" w:space="0"/>
            </w:tcBorders>
            <w:shd w:val="clear" w:color="auto" w:fill="auto"/>
            <w:vAlign w:val="center"/>
          </w:tcPr>
          <w:p w14:paraId="7441DB83">
            <w:pPr>
              <w:widowControl/>
              <w:jc w:val="center"/>
              <w:rPr>
                <w:color w:val="000000"/>
                <w:sz w:val="24"/>
                <w:szCs w:val="24"/>
              </w:rPr>
            </w:pPr>
            <w:r>
              <w:rPr>
                <w:rFonts w:hint="eastAsia"/>
                <w:color w:val="000000"/>
                <w:sz w:val="24"/>
                <w:szCs w:val="24"/>
              </w:rPr>
              <w:t>维修人向</w:t>
            </w:r>
            <w:r>
              <w:rPr>
                <w:rFonts w:hint="eastAsia"/>
                <w:color w:val="000000"/>
                <w:sz w:val="24"/>
                <w:szCs w:val="24"/>
                <w:lang w:eastAsia="zh-CN"/>
              </w:rPr>
              <w:t>发包人</w:t>
            </w:r>
            <w:r>
              <w:rPr>
                <w:rFonts w:hint="eastAsia"/>
                <w:color w:val="000000"/>
                <w:sz w:val="24"/>
                <w:szCs w:val="24"/>
              </w:rPr>
              <w:t>讲有损发包人的利益及形象的任何言语  </w:t>
            </w:r>
          </w:p>
        </w:tc>
        <w:tc>
          <w:tcPr>
            <w:tcW w:w="1970" w:type="dxa"/>
            <w:tcBorders>
              <w:top w:val="nil"/>
              <w:left w:val="nil"/>
              <w:bottom w:val="single" w:color="auto" w:sz="4" w:space="0"/>
              <w:right w:val="single" w:color="auto" w:sz="4" w:space="0"/>
            </w:tcBorders>
            <w:shd w:val="clear" w:color="auto" w:fill="auto"/>
            <w:vAlign w:val="center"/>
          </w:tcPr>
          <w:p w14:paraId="4BFD7E66">
            <w:pPr>
              <w:widowControl/>
              <w:jc w:val="center"/>
              <w:rPr>
                <w:color w:val="000000"/>
                <w:sz w:val="24"/>
                <w:szCs w:val="24"/>
              </w:rPr>
            </w:pPr>
            <w:r>
              <w:rPr>
                <w:rFonts w:hint="eastAsia"/>
                <w:color w:val="000000"/>
                <w:sz w:val="24"/>
                <w:szCs w:val="24"/>
              </w:rPr>
              <w:t>100</w:t>
            </w:r>
          </w:p>
        </w:tc>
        <w:tc>
          <w:tcPr>
            <w:tcW w:w="2300" w:type="dxa"/>
            <w:tcBorders>
              <w:top w:val="nil"/>
              <w:left w:val="nil"/>
              <w:bottom w:val="single" w:color="auto" w:sz="4" w:space="0"/>
              <w:right w:val="single" w:color="auto" w:sz="4" w:space="0"/>
            </w:tcBorders>
            <w:shd w:val="clear" w:color="auto" w:fill="auto"/>
            <w:vAlign w:val="center"/>
          </w:tcPr>
          <w:p w14:paraId="34DF2D40">
            <w:pPr>
              <w:widowControl/>
              <w:jc w:val="center"/>
              <w:rPr>
                <w:color w:val="000000"/>
                <w:sz w:val="24"/>
                <w:szCs w:val="24"/>
              </w:rPr>
            </w:pPr>
            <w:r>
              <w:rPr>
                <w:rFonts w:hint="eastAsia"/>
                <w:color w:val="000000"/>
                <w:sz w:val="24"/>
                <w:szCs w:val="24"/>
              </w:rPr>
              <w:t>　</w:t>
            </w:r>
          </w:p>
        </w:tc>
      </w:tr>
      <w:tr w14:paraId="0CC0130B">
        <w:tblPrEx>
          <w:tblCellMar>
            <w:top w:w="0" w:type="dxa"/>
            <w:left w:w="108" w:type="dxa"/>
            <w:bottom w:w="0" w:type="dxa"/>
            <w:right w:w="108" w:type="dxa"/>
          </w:tblCellMar>
        </w:tblPrEx>
        <w:trPr>
          <w:trHeight w:val="810" w:hRule="atLeast"/>
        </w:trPr>
        <w:tc>
          <w:tcPr>
            <w:tcW w:w="985" w:type="dxa"/>
            <w:vMerge w:val="continue"/>
            <w:tcBorders>
              <w:left w:val="single" w:color="auto" w:sz="4" w:space="0"/>
              <w:right w:val="single" w:color="auto" w:sz="4" w:space="0"/>
            </w:tcBorders>
            <w:shd w:val="clear" w:color="auto" w:fill="auto"/>
            <w:vAlign w:val="center"/>
          </w:tcPr>
          <w:p w14:paraId="53737CF4">
            <w:pPr>
              <w:widowControl/>
              <w:jc w:val="center"/>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37A9ABAD">
            <w:pPr>
              <w:widowControl/>
              <w:jc w:val="center"/>
              <w:rPr>
                <w:color w:val="000000"/>
                <w:sz w:val="24"/>
                <w:szCs w:val="24"/>
              </w:rPr>
            </w:pPr>
            <w:r>
              <w:rPr>
                <w:rFonts w:hint="eastAsia"/>
                <w:color w:val="000000"/>
                <w:sz w:val="24"/>
                <w:szCs w:val="24"/>
              </w:rPr>
              <w:t>14</w:t>
            </w:r>
          </w:p>
        </w:tc>
        <w:tc>
          <w:tcPr>
            <w:tcW w:w="2454" w:type="dxa"/>
            <w:tcBorders>
              <w:top w:val="nil"/>
              <w:left w:val="nil"/>
              <w:bottom w:val="single" w:color="auto" w:sz="4" w:space="0"/>
              <w:right w:val="single" w:color="auto" w:sz="4" w:space="0"/>
            </w:tcBorders>
            <w:shd w:val="clear" w:color="auto" w:fill="auto"/>
            <w:vAlign w:val="center"/>
          </w:tcPr>
          <w:p w14:paraId="4E6BBB3A">
            <w:pPr>
              <w:widowControl/>
              <w:jc w:val="center"/>
              <w:rPr>
                <w:color w:val="000000"/>
                <w:sz w:val="24"/>
                <w:szCs w:val="24"/>
              </w:rPr>
            </w:pPr>
            <w:r>
              <w:rPr>
                <w:rFonts w:hint="eastAsia"/>
                <w:color w:val="000000"/>
                <w:sz w:val="24"/>
                <w:szCs w:val="24"/>
              </w:rPr>
              <w:t>维修工人中途离开维修现场，未提前向客户说明情况</w:t>
            </w:r>
          </w:p>
        </w:tc>
        <w:tc>
          <w:tcPr>
            <w:tcW w:w="1970" w:type="dxa"/>
            <w:tcBorders>
              <w:top w:val="nil"/>
              <w:left w:val="nil"/>
              <w:bottom w:val="single" w:color="auto" w:sz="4" w:space="0"/>
              <w:right w:val="single" w:color="auto" w:sz="4" w:space="0"/>
            </w:tcBorders>
            <w:shd w:val="clear" w:color="auto" w:fill="auto"/>
            <w:vAlign w:val="center"/>
          </w:tcPr>
          <w:p w14:paraId="1E51CE37">
            <w:pPr>
              <w:widowControl/>
              <w:jc w:val="center"/>
              <w:rPr>
                <w:color w:val="000000"/>
                <w:sz w:val="24"/>
                <w:szCs w:val="24"/>
              </w:rPr>
            </w:pPr>
            <w:r>
              <w:rPr>
                <w:rFonts w:hint="eastAsia"/>
                <w:color w:val="000000"/>
                <w:sz w:val="24"/>
                <w:szCs w:val="24"/>
              </w:rPr>
              <w:t>100</w:t>
            </w:r>
          </w:p>
        </w:tc>
        <w:tc>
          <w:tcPr>
            <w:tcW w:w="2300" w:type="dxa"/>
            <w:tcBorders>
              <w:top w:val="nil"/>
              <w:left w:val="nil"/>
              <w:bottom w:val="single" w:color="auto" w:sz="4" w:space="0"/>
              <w:right w:val="single" w:color="auto" w:sz="4" w:space="0"/>
            </w:tcBorders>
            <w:shd w:val="clear" w:color="auto" w:fill="auto"/>
            <w:vAlign w:val="center"/>
          </w:tcPr>
          <w:p w14:paraId="30A7FE4F">
            <w:pPr>
              <w:widowControl/>
              <w:jc w:val="center"/>
              <w:rPr>
                <w:color w:val="000000"/>
                <w:sz w:val="24"/>
                <w:szCs w:val="24"/>
              </w:rPr>
            </w:pPr>
            <w:r>
              <w:rPr>
                <w:rFonts w:hint="eastAsia"/>
                <w:color w:val="000000"/>
                <w:sz w:val="24"/>
                <w:szCs w:val="24"/>
              </w:rPr>
              <w:t>　</w:t>
            </w:r>
          </w:p>
        </w:tc>
      </w:tr>
      <w:tr w14:paraId="4C3165EA">
        <w:tblPrEx>
          <w:tblCellMar>
            <w:top w:w="0" w:type="dxa"/>
            <w:left w:w="108" w:type="dxa"/>
            <w:bottom w:w="0" w:type="dxa"/>
            <w:right w:w="108" w:type="dxa"/>
          </w:tblCellMar>
        </w:tblPrEx>
        <w:trPr>
          <w:trHeight w:val="1080" w:hRule="atLeast"/>
        </w:trPr>
        <w:tc>
          <w:tcPr>
            <w:tcW w:w="985" w:type="dxa"/>
            <w:vMerge w:val="continue"/>
            <w:tcBorders>
              <w:left w:val="single" w:color="auto" w:sz="4" w:space="0"/>
              <w:right w:val="single" w:color="auto" w:sz="4" w:space="0"/>
            </w:tcBorders>
            <w:vAlign w:val="center"/>
          </w:tcPr>
          <w:p w14:paraId="4F0C9E93">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4EF1F9D3">
            <w:pPr>
              <w:widowControl/>
              <w:jc w:val="center"/>
              <w:rPr>
                <w:color w:val="000000"/>
                <w:sz w:val="24"/>
                <w:szCs w:val="24"/>
              </w:rPr>
            </w:pPr>
            <w:r>
              <w:rPr>
                <w:rFonts w:hint="eastAsia"/>
                <w:color w:val="000000"/>
                <w:sz w:val="24"/>
                <w:szCs w:val="24"/>
              </w:rPr>
              <w:t>15</w:t>
            </w:r>
          </w:p>
        </w:tc>
        <w:tc>
          <w:tcPr>
            <w:tcW w:w="2454" w:type="dxa"/>
            <w:tcBorders>
              <w:top w:val="nil"/>
              <w:left w:val="nil"/>
              <w:bottom w:val="single" w:color="auto" w:sz="4" w:space="0"/>
              <w:right w:val="single" w:color="auto" w:sz="4" w:space="0"/>
            </w:tcBorders>
            <w:shd w:val="clear" w:color="auto" w:fill="auto"/>
            <w:vAlign w:val="center"/>
          </w:tcPr>
          <w:p w14:paraId="59E60789">
            <w:pPr>
              <w:widowControl/>
              <w:jc w:val="center"/>
              <w:rPr>
                <w:color w:val="000000"/>
                <w:sz w:val="24"/>
                <w:szCs w:val="24"/>
              </w:rPr>
            </w:pPr>
            <w:r>
              <w:rPr>
                <w:rFonts w:hint="eastAsia"/>
                <w:color w:val="000000"/>
                <w:sz w:val="24"/>
                <w:szCs w:val="24"/>
              </w:rPr>
              <w:t>维修工人离开维修现场，</w:t>
            </w:r>
            <w:r>
              <w:rPr>
                <w:rFonts w:hint="eastAsia"/>
                <w:color w:val="000000"/>
                <w:sz w:val="24"/>
                <w:szCs w:val="24"/>
                <w:lang w:eastAsia="zh-CN"/>
              </w:rPr>
              <w:t>发包人</w:t>
            </w:r>
            <w:r>
              <w:rPr>
                <w:rFonts w:hint="eastAsia"/>
                <w:color w:val="000000"/>
                <w:sz w:val="24"/>
                <w:szCs w:val="24"/>
              </w:rPr>
              <w:t>不在时，未将所有门窗关好，水、电开关关闭 </w:t>
            </w:r>
          </w:p>
        </w:tc>
        <w:tc>
          <w:tcPr>
            <w:tcW w:w="1970" w:type="dxa"/>
            <w:tcBorders>
              <w:top w:val="nil"/>
              <w:left w:val="nil"/>
              <w:bottom w:val="single" w:color="auto" w:sz="4" w:space="0"/>
              <w:right w:val="single" w:color="auto" w:sz="4" w:space="0"/>
            </w:tcBorders>
            <w:shd w:val="clear" w:color="auto" w:fill="auto"/>
            <w:vAlign w:val="center"/>
          </w:tcPr>
          <w:p w14:paraId="592EF10B">
            <w:pPr>
              <w:widowControl/>
              <w:jc w:val="center"/>
              <w:rPr>
                <w:color w:val="000000"/>
                <w:sz w:val="24"/>
                <w:szCs w:val="24"/>
              </w:rPr>
            </w:pPr>
            <w:r>
              <w:rPr>
                <w:rFonts w:hint="eastAsia"/>
                <w:color w:val="000000"/>
                <w:sz w:val="24"/>
                <w:szCs w:val="24"/>
              </w:rPr>
              <w:t>100</w:t>
            </w:r>
          </w:p>
        </w:tc>
        <w:tc>
          <w:tcPr>
            <w:tcW w:w="2300" w:type="dxa"/>
            <w:tcBorders>
              <w:top w:val="nil"/>
              <w:left w:val="nil"/>
              <w:bottom w:val="single" w:color="auto" w:sz="4" w:space="0"/>
              <w:right w:val="single" w:color="auto" w:sz="4" w:space="0"/>
            </w:tcBorders>
            <w:shd w:val="clear" w:color="auto" w:fill="auto"/>
            <w:vAlign w:val="center"/>
          </w:tcPr>
          <w:p w14:paraId="7F02475C">
            <w:pPr>
              <w:widowControl/>
              <w:jc w:val="center"/>
              <w:rPr>
                <w:color w:val="000000"/>
                <w:sz w:val="24"/>
                <w:szCs w:val="24"/>
              </w:rPr>
            </w:pPr>
            <w:r>
              <w:rPr>
                <w:rFonts w:hint="eastAsia"/>
                <w:color w:val="000000"/>
                <w:sz w:val="24"/>
                <w:szCs w:val="24"/>
              </w:rPr>
              <w:t>由此造成的其他一切后果由承包人承担 </w:t>
            </w:r>
          </w:p>
        </w:tc>
      </w:tr>
      <w:tr w14:paraId="7A7D0154">
        <w:tblPrEx>
          <w:tblCellMar>
            <w:top w:w="0" w:type="dxa"/>
            <w:left w:w="108" w:type="dxa"/>
            <w:bottom w:w="0" w:type="dxa"/>
            <w:right w:w="108" w:type="dxa"/>
          </w:tblCellMar>
        </w:tblPrEx>
        <w:trPr>
          <w:trHeight w:val="810" w:hRule="atLeast"/>
        </w:trPr>
        <w:tc>
          <w:tcPr>
            <w:tcW w:w="985" w:type="dxa"/>
            <w:vMerge w:val="continue"/>
            <w:tcBorders>
              <w:left w:val="single" w:color="auto" w:sz="4" w:space="0"/>
              <w:right w:val="single" w:color="auto" w:sz="4" w:space="0"/>
            </w:tcBorders>
            <w:vAlign w:val="center"/>
          </w:tcPr>
          <w:p w14:paraId="1F5C8EA6">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2F466AFE">
            <w:pPr>
              <w:widowControl/>
              <w:jc w:val="center"/>
              <w:rPr>
                <w:color w:val="000000"/>
                <w:sz w:val="24"/>
                <w:szCs w:val="24"/>
              </w:rPr>
            </w:pPr>
            <w:r>
              <w:rPr>
                <w:rFonts w:hint="eastAsia"/>
                <w:color w:val="000000"/>
                <w:sz w:val="24"/>
                <w:szCs w:val="24"/>
              </w:rPr>
              <w:t>16</w:t>
            </w:r>
          </w:p>
        </w:tc>
        <w:tc>
          <w:tcPr>
            <w:tcW w:w="2454" w:type="dxa"/>
            <w:tcBorders>
              <w:top w:val="nil"/>
              <w:left w:val="nil"/>
              <w:bottom w:val="single" w:color="auto" w:sz="4" w:space="0"/>
              <w:right w:val="single" w:color="auto" w:sz="4" w:space="0"/>
            </w:tcBorders>
            <w:shd w:val="clear" w:color="auto" w:fill="auto"/>
            <w:vAlign w:val="center"/>
          </w:tcPr>
          <w:p w14:paraId="1102F186">
            <w:pPr>
              <w:widowControl/>
              <w:jc w:val="center"/>
              <w:rPr>
                <w:color w:val="000000"/>
                <w:sz w:val="24"/>
                <w:szCs w:val="24"/>
              </w:rPr>
            </w:pPr>
            <w:r>
              <w:rPr>
                <w:rFonts w:hint="eastAsia"/>
                <w:color w:val="000000"/>
                <w:sz w:val="24"/>
                <w:szCs w:val="24"/>
              </w:rPr>
              <w:t>进入已装修好的房间（无论客户是否有人在家）未穿鞋套，脱鞋入户 </w:t>
            </w:r>
          </w:p>
        </w:tc>
        <w:tc>
          <w:tcPr>
            <w:tcW w:w="1970" w:type="dxa"/>
            <w:tcBorders>
              <w:top w:val="nil"/>
              <w:left w:val="nil"/>
              <w:bottom w:val="single" w:color="auto" w:sz="4" w:space="0"/>
              <w:right w:val="single" w:color="auto" w:sz="4" w:space="0"/>
            </w:tcBorders>
            <w:shd w:val="clear" w:color="auto" w:fill="auto"/>
            <w:vAlign w:val="center"/>
          </w:tcPr>
          <w:p w14:paraId="5AE121E8">
            <w:pPr>
              <w:widowControl/>
              <w:jc w:val="center"/>
              <w:rPr>
                <w:color w:val="000000"/>
                <w:sz w:val="24"/>
                <w:szCs w:val="24"/>
              </w:rPr>
            </w:pPr>
            <w:r>
              <w:rPr>
                <w:rFonts w:hint="eastAsia"/>
                <w:color w:val="000000"/>
                <w:sz w:val="24"/>
                <w:szCs w:val="24"/>
              </w:rPr>
              <w:t>100</w:t>
            </w:r>
          </w:p>
        </w:tc>
        <w:tc>
          <w:tcPr>
            <w:tcW w:w="2300" w:type="dxa"/>
            <w:tcBorders>
              <w:top w:val="nil"/>
              <w:left w:val="nil"/>
              <w:bottom w:val="single" w:color="auto" w:sz="4" w:space="0"/>
              <w:right w:val="single" w:color="auto" w:sz="4" w:space="0"/>
            </w:tcBorders>
            <w:shd w:val="clear" w:color="auto" w:fill="auto"/>
            <w:vAlign w:val="center"/>
          </w:tcPr>
          <w:p w14:paraId="53C8D284">
            <w:pPr>
              <w:widowControl/>
              <w:jc w:val="center"/>
              <w:rPr>
                <w:color w:val="000000"/>
                <w:sz w:val="24"/>
                <w:szCs w:val="24"/>
              </w:rPr>
            </w:pPr>
            <w:r>
              <w:rPr>
                <w:rFonts w:hint="eastAsia"/>
                <w:color w:val="000000"/>
                <w:sz w:val="24"/>
                <w:szCs w:val="24"/>
              </w:rPr>
              <w:t>　</w:t>
            </w:r>
          </w:p>
        </w:tc>
      </w:tr>
      <w:tr w14:paraId="5B0EA163">
        <w:tblPrEx>
          <w:tblCellMar>
            <w:top w:w="0" w:type="dxa"/>
            <w:left w:w="108" w:type="dxa"/>
            <w:bottom w:w="0" w:type="dxa"/>
            <w:right w:w="108" w:type="dxa"/>
          </w:tblCellMar>
        </w:tblPrEx>
        <w:trPr>
          <w:trHeight w:val="540" w:hRule="atLeast"/>
        </w:trPr>
        <w:tc>
          <w:tcPr>
            <w:tcW w:w="985" w:type="dxa"/>
            <w:vMerge w:val="continue"/>
            <w:tcBorders>
              <w:left w:val="single" w:color="auto" w:sz="4" w:space="0"/>
              <w:right w:val="single" w:color="auto" w:sz="4" w:space="0"/>
            </w:tcBorders>
            <w:vAlign w:val="center"/>
          </w:tcPr>
          <w:p w14:paraId="30252813">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3103A7B6">
            <w:pPr>
              <w:widowControl/>
              <w:jc w:val="center"/>
              <w:rPr>
                <w:color w:val="000000"/>
                <w:sz w:val="24"/>
                <w:szCs w:val="24"/>
              </w:rPr>
            </w:pPr>
            <w:r>
              <w:rPr>
                <w:rFonts w:hint="eastAsia"/>
                <w:color w:val="000000"/>
                <w:sz w:val="24"/>
                <w:szCs w:val="24"/>
              </w:rPr>
              <w:t>17</w:t>
            </w:r>
          </w:p>
        </w:tc>
        <w:tc>
          <w:tcPr>
            <w:tcW w:w="2454" w:type="dxa"/>
            <w:tcBorders>
              <w:top w:val="nil"/>
              <w:left w:val="nil"/>
              <w:bottom w:val="single" w:color="auto" w:sz="4" w:space="0"/>
              <w:right w:val="single" w:color="auto" w:sz="4" w:space="0"/>
            </w:tcBorders>
            <w:shd w:val="clear" w:color="auto" w:fill="auto"/>
            <w:vAlign w:val="center"/>
          </w:tcPr>
          <w:p w14:paraId="490722D8">
            <w:pPr>
              <w:widowControl/>
              <w:jc w:val="center"/>
              <w:rPr>
                <w:color w:val="000000"/>
                <w:sz w:val="24"/>
                <w:szCs w:val="24"/>
              </w:rPr>
            </w:pPr>
            <w:r>
              <w:rPr>
                <w:rFonts w:hint="eastAsia"/>
                <w:color w:val="000000"/>
                <w:sz w:val="24"/>
                <w:szCs w:val="24"/>
              </w:rPr>
              <w:t>在</w:t>
            </w:r>
            <w:r>
              <w:rPr>
                <w:rFonts w:hint="eastAsia"/>
                <w:color w:val="000000"/>
                <w:sz w:val="24"/>
                <w:szCs w:val="24"/>
                <w:lang w:eastAsia="zh-CN"/>
              </w:rPr>
              <w:t>发包人</w:t>
            </w:r>
            <w:r>
              <w:rPr>
                <w:rFonts w:hint="eastAsia"/>
                <w:color w:val="000000"/>
                <w:sz w:val="24"/>
                <w:szCs w:val="24"/>
              </w:rPr>
              <w:t>家中，随意进入的非维修施工作业的区域</w:t>
            </w:r>
          </w:p>
        </w:tc>
        <w:tc>
          <w:tcPr>
            <w:tcW w:w="1970" w:type="dxa"/>
            <w:tcBorders>
              <w:top w:val="nil"/>
              <w:left w:val="nil"/>
              <w:bottom w:val="single" w:color="auto" w:sz="4" w:space="0"/>
              <w:right w:val="single" w:color="auto" w:sz="4" w:space="0"/>
            </w:tcBorders>
            <w:shd w:val="clear" w:color="auto" w:fill="auto"/>
            <w:vAlign w:val="center"/>
          </w:tcPr>
          <w:p w14:paraId="39D3B08B">
            <w:pPr>
              <w:widowControl/>
              <w:jc w:val="center"/>
              <w:rPr>
                <w:color w:val="000000"/>
                <w:sz w:val="24"/>
                <w:szCs w:val="24"/>
              </w:rPr>
            </w:pPr>
            <w:r>
              <w:rPr>
                <w:rFonts w:hint="eastAsia"/>
                <w:color w:val="000000"/>
                <w:sz w:val="24"/>
                <w:szCs w:val="24"/>
              </w:rPr>
              <w:t>100</w:t>
            </w:r>
          </w:p>
        </w:tc>
        <w:tc>
          <w:tcPr>
            <w:tcW w:w="2300" w:type="dxa"/>
            <w:tcBorders>
              <w:top w:val="nil"/>
              <w:left w:val="nil"/>
              <w:bottom w:val="single" w:color="auto" w:sz="4" w:space="0"/>
              <w:right w:val="single" w:color="auto" w:sz="4" w:space="0"/>
            </w:tcBorders>
            <w:shd w:val="clear" w:color="auto" w:fill="auto"/>
            <w:vAlign w:val="center"/>
          </w:tcPr>
          <w:p w14:paraId="5D364BF1">
            <w:pPr>
              <w:widowControl/>
              <w:jc w:val="center"/>
              <w:rPr>
                <w:color w:val="000000"/>
                <w:sz w:val="24"/>
                <w:szCs w:val="24"/>
              </w:rPr>
            </w:pPr>
            <w:r>
              <w:rPr>
                <w:rFonts w:hint="eastAsia"/>
                <w:color w:val="000000"/>
                <w:sz w:val="24"/>
                <w:szCs w:val="24"/>
              </w:rPr>
              <w:t>　</w:t>
            </w:r>
          </w:p>
        </w:tc>
      </w:tr>
      <w:tr w14:paraId="083C8E5B">
        <w:tblPrEx>
          <w:tblCellMar>
            <w:top w:w="0" w:type="dxa"/>
            <w:left w:w="108" w:type="dxa"/>
            <w:bottom w:w="0" w:type="dxa"/>
            <w:right w:w="108" w:type="dxa"/>
          </w:tblCellMar>
        </w:tblPrEx>
        <w:trPr>
          <w:trHeight w:val="810" w:hRule="atLeast"/>
        </w:trPr>
        <w:tc>
          <w:tcPr>
            <w:tcW w:w="985" w:type="dxa"/>
            <w:vMerge w:val="continue"/>
            <w:tcBorders>
              <w:left w:val="single" w:color="auto" w:sz="4" w:space="0"/>
              <w:right w:val="single" w:color="auto" w:sz="4" w:space="0"/>
            </w:tcBorders>
            <w:vAlign w:val="center"/>
          </w:tcPr>
          <w:p w14:paraId="71FADB99">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48A8ACD2">
            <w:pPr>
              <w:widowControl/>
              <w:jc w:val="center"/>
              <w:rPr>
                <w:color w:val="000000"/>
                <w:sz w:val="24"/>
                <w:szCs w:val="24"/>
              </w:rPr>
            </w:pPr>
            <w:r>
              <w:rPr>
                <w:rFonts w:hint="eastAsia"/>
                <w:color w:val="000000"/>
                <w:sz w:val="24"/>
                <w:szCs w:val="24"/>
              </w:rPr>
              <w:t>18</w:t>
            </w:r>
          </w:p>
        </w:tc>
        <w:tc>
          <w:tcPr>
            <w:tcW w:w="2454" w:type="dxa"/>
            <w:tcBorders>
              <w:top w:val="nil"/>
              <w:left w:val="nil"/>
              <w:bottom w:val="single" w:color="auto" w:sz="4" w:space="0"/>
              <w:right w:val="single" w:color="auto" w:sz="4" w:space="0"/>
            </w:tcBorders>
            <w:shd w:val="clear" w:color="auto" w:fill="auto"/>
            <w:vAlign w:val="center"/>
          </w:tcPr>
          <w:p w14:paraId="1471C661">
            <w:pPr>
              <w:widowControl/>
              <w:jc w:val="center"/>
              <w:rPr>
                <w:color w:val="000000"/>
                <w:sz w:val="24"/>
                <w:szCs w:val="24"/>
              </w:rPr>
            </w:pPr>
            <w:r>
              <w:rPr>
                <w:rFonts w:hint="eastAsia"/>
                <w:color w:val="000000"/>
                <w:sz w:val="24"/>
                <w:szCs w:val="24"/>
              </w:rPr>
              <w:t>在</w:t>
            </w:r>
            <w:r>
              <w:rPr>
                <w:rFonts w:hint="eastAsia"/>
                <w:color w:val="000000"/>
                <w:sz w:val="24"/>
                <w:szCs w:val="24"/>
                <w:lang w:eastAsia="zh-CN"/>
              </w:rPr>
              <w:t>发包人</w:t>
            </w:r>
            <w:r>
              <w:rPr>
                <w:rFonts w:hint="eastAsia"/>
                <w:color w:val="000000"/>
                <w:sz w:val="24"/>
                <w:szCs w:val="24"/>
              </w:rPr>
              <w:t>家中大声喧哗、哼小调、开玩笑、看书、报刊</w:t>
            </w:r>
          </w:p>
        </w:tc>
        <w:tc>
          <w:tcPr>
            <w:tcW w:w="1970" w:type="dxa"/>
            <w:tcBorders>
              <w:top w:val="nil"/>
              <w:left w:val="nil"/>
              <w:bottom w:val="single" w:color="auto" w:sz="4" w:space="0"/>
              <w:right w:val="single" w:color="auto" w:sz="4" w:space="0"/>
            </w:tcBorders>
            <w:shd w:val="clear" w:color="auto" w:fill="auto"/>
            <w:vAlign w:val="center"/>
          </w:tcPr>
          <w:p w14:paraId="5A9D4A48">
            <w:pPr>
              <w:widowControl/>
              <w:jc w:val="center"/>
              <w:rPr>
                <w:color w:val="000000"/>
                <w:sz w:val="24"/>
                <w:szCs w:val="24"/>
              </w:rPr>
            </w:pPr>
            <w:r>
              <w:rPr>
                <w:rFonts w:hint="eastAsia"/>
                <w:color w:val="000000"/>
                <w:sz w:val="24"/>
                <w:szCs w:val="24"/>
              </w:rPr>
              <w:t>200</w:t>
            </w:r>
          </w:p>
        </w:tc>
        <w:tc>
          <w:tcPr>
            <w:tcW w:w="2300" w:type="dxa"/>
            <w:tcBorders>
              <w:top w:val="nil"/>
              <w:left w:val="nil"/>
              <w:bottom w:val="single" w:color="auto" w:sz="4" w:space="0"/>
              <w:right w:val="single" w:color="auto" w:sz="4" w:space="0"/>
            </w:tcBorders>
            <w:shd w:val="clear" w:color="auto" w:fill="auto"/>
            <w:vAlign w:val="center"/>
          </w:tcPr>
          <w:p w14:paraId="4BC021D3">
            <w:pPr>
              <w:widowControl/>
              <w:jc w:val="center"/>
              <w:rPr>
                <w:color w:val="000000"/>
                <w:sz w:val="24"/>
                <w:szCs w:val="24"/>
              </w:rPr>
            </w:pPr>
            <w:r>
              <w:rPr>
                <w:rFonts w:hint="eastAsia"/>
                <w:color w:val="000000"/>
                <w:sz w:val="24"/>
                <w:szCs w:val="24"/>
              </w:rPr>
              <w:t>　</w:t>
            </w:r>
          </w:p>
        </w:tc>
      </w:tr>
      <w:tr w14:paraId="0BA2803C">
        <w:tblPrEx>
          <w:tblCellMar>
            <w:top w:w="0" w:type="dxa"/>
            <w:left w:w="108" w:type="dxa"/>
            <w:bottom w:w="0" w:type="dxa"/>
            <w:right w:w="108" w:type="dxa"/>
          </w:tblCellMar>
        </w:tblPrEx>
        <w:trPr>
          <w:trHeight w:val="540" w:hRule="atLeast"/>
        </w:trPr>
        <w:tc>
          <w:tcPr>
            <w:tcW w:w="985" w:type="dxa"/>
            <w:vMerge w:val="continue"/>
            <w:tcBorders>
              <w:left w:val="single" w:color="auto" w:sz="4" w:space="0"/>
              <w:right w:val="single" w:color="auto" w:sz="4" w:space="0"/>
            </w:tcBorders>
            <w:vAlign w:val="center"/>
          </w:tcPr>
          <w:p w14:paraId="4754509B">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1E0E40C2">
            <w:pPr>
              <w:widowControl/>
              <w:jc w:val="center"/>
              <w:rPr>
                <w:color w:val="000000"/>
                <w:sz w:val="24"/>
                <w:szCs w:val="24"/>
              </w:rPr>
            </w:pPr>
            <w:r>
              <w:rPr>
                <w:rFonts w:hint="eastAsia"/>
                <w:color w:val="000000"/>
                <w:sz w:val="24"/>
                <w:szCs w:val="24"/>
              </w:rPr>
              <w:t>19</w:t>
            </w:r>
          </w:p>
        </w:tc>
        <w:tc>
          <w:tcPr>
            <w:tcW w:w="2454" w:type="dxa"/>
            <w:tcBorders>
              <w:top w:val="nil"/>
              <w:left w:val="nil"/>
              <w:bottom w:val="single" w:color="auto" w:sz="4" w:space="0"/>
              <w:right w:val="single" w:color="auto" w:sz="4" w:space="0"/>
            </w:tcBorders>
            <w:shd w:val="clear" w:color="auto" w:fill="auto"/>
            <w:vAlign w:val="center"/>
          </w:tcPr>
          <w:p w14:paraId="7642C404">
            <w:pPr>
              <w:widowControl/>
              <w:jc w:val="center"/>
              <w:rPr>
                <w:color w:val="000000"/>
                <w:sz w:val="24"/>
                <w:szCs w:val="24"/>
              </w:rPr>
            </w:pPr>
            <w:r>
              <w:rPr>
                <w:rFonts w:hint="eastAsia"/>
                <w:color w:val="000000"/>
                <w:sz w:val="24"/>
                <w:szCs w:val="24"/>
              </w:rPr>
              <w:t>直接在地面上进行混凝土搅拌，没有垫放铁板</w:t>
            </w:r>
          </w:p>
        </w:tc>
        <w:tc>
          <w:tcPr>
            <w:tcW w:w="1970" w:type="dxa"/>
            <w:tcBorders>
              <w:top w:val="nil"/>
              <w:left w:val="nil"/>
              <w:bottom w:val="single" w:color="auto" w:sz="4" w:space="0"/>
              <w:right w:val="single" w:color="auto" w:sz="4" w:space="0"/>
            </w:tcBorders>
            <w:shd w:val="clear" w:color="auto" w:fill="auto"/>
            <w:vAlign w:val="center"/>
          </w:tcPr>
          <w:p w14:paraId="77399B87">
            <w:pPr>
              <w:widowControl/>
              <w:jc w:val="center"/>
              <w:rPr>
                <w:color w:val="000000"/>
                <w:sz w:val="24"/>
                <w:szCs w:val="24"/>
              </w:rPr>
            </w:pPr>
            <w:r>
              <w:rPr>
                <w:rFonts w:hint="eastAsia"/>
                <w:color w:val="000000"/>
                <w:sz w:val="24"/>
                <w:szCs w:val="24"/>
              </w:rPr>
              <w:t>200</w:t>
            </w:r>
          </w:p>
        </w:tc>
        <w:tc>
          <w:tcPr>
            <w:tcW w:w="2300" w:type="dxa"/>
            <w:tcBorders>
              <w:top w:val="nil"/>
              <w:left w:val="nil"/>
              <w:bottom w:val="single" w:color="auto" w:sz="4" w:space="0"/>
              <w:right w:val="single" w:color="auto" w:sz="4" w:space="0"/>
            </w:tcBorders>
            <w:shd w:val="clear" w:color="auto" w:fill="auto"/>
            <w:vAlign w:val="center"/>
          </w:tcPr>
          <w:p w14:paraId="1F261814">
            <w:pPr>
              <w:widowControl/>
              <w:jc w:val="center"/>
              <w:rPr>
                <w:color w:val="000000"/>
                <w:sz w:val="24"/>
                <w:szCs w:val="24"/>
              </w:rPr>
            </w:pPr>
            <w:r>
              <w:rPr>
                <w:rFonts w:hint="eastAsia"/>
                <w:color w:val="000000"/>
                <w:sz w:val="24"/>
                <w:szCs w:val="24"/>
              </w:rPr>
              <w:t>　</w:t>
            </w:r>
          </w:p>
        </w:tc>
      </w:tr>
      <w:tr w14:paraId="039D817B">
        <w:tblPrEx>
          <w:tblCellMar>
            <w:top w:w="0" w:type="dxa"/>
            <w:left w:w="108" w:type="dxa"/>
            <w:bottom w:w="0" w:type="dxa"/>
            <w:right w:w="108" w:type="dxa"/>
          </w:tblCellMar>
        </w:tblPrEx>
        <w:trPr>
          <w:trHeight w:val="540" w:hRule="atLeast"/>
        </w:trPr>
        <w:tc>
          <w:tcPr>
            <w:tcW w:w="985" w:type="dxa"/>
            <w:vMerge w:val="continue"/>
            <w:tcBorders>
              <w:left w:val="single" w:color="auto" w:sz="4" w:space="0"/>
              <w:bottom w:val="single" w:color="auto" w:sz="4" w:space="0"/>
              <w:right w:val="single" w:color="auto" w:sz="4" w:space="0"/>
            </w:tcBorders>
            <w:vAlign w:val="center"/>
          </w:tcPr>
          <w:p w14:paraId="687C4C0A">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40CF739A">
            <w:pPr>
              <w:widowControl/>
              <w:jc w:val="center"/>
              <w:rPr>
                <w:color w:val="000000"/>
                <w:sz w:val="24"/>
                <w:szCs w:val="24"/>
              </w:rPr>
            </w:pPr>
            <w:r>
              <w:rPr>
                <w:rFonts w:hint="eastAsia"/>
                <w:color w:val="000000"/>
                <w:sz w:val="24"/>
                <w:szCs w:val="24"/>
              </w:rPr>
              <w:t>20</w:t>
            </w:r>
          </w:p>
        </w:tc>
        <w:tc>
          <w:tcPr>
            <w:tcW w:w="2454" w:type="dxa"/>
            <w:tcBorders>
              <w:top w:val="nil"/>
              <w:left w:val="nil"/>
              <w:bottom w:val="single" w:color="auto" w:sz="4" w:space="0"/>
              <w:right w:val="single" w:color="auto" w:sz="4" w:space="0"/>
            </w:tcBorders>
            <w:shd w:val="clear" w:color="auto" w:fill="auto"/>
            <w:vAlign w:val="center"/>
          </w:tcPr>
          <w:p w14:paraId="66EDD8D6">
            <w:pPr>
              <w:widowControl/>
              <w:jc w:val="center"/>
              <w:rPr>
                <w:color w:val="000000"/>
                <w:sz w:val="24"/>
                <w:szCs w:val="24"/>
              </w:rPr>
            </w:pPr>
            <w:r>
              <w:rPr>
                <w:rFonts w:hint="eastAsia"/>
                <w:color w:val="000000"/>
                <w:sz w:val="24"/>
                <w:szCs w:val="24"/>
              </w:rPr>
              <w:t>施工过程中破坏草坪及树木</w:t>
            </w:r>
          </w:p>
        </w:tc>
        <w:tc>
          <w:tcPr>
            <w:tcW w:w="1970" w:type="dxa"/>
            <w:tcBorders>
              <w:top w:val="nil"/>
              <w:left w:val="nil"/>
              <w:bottom w:val="single" w:color="auto" w:sz="4" w:space="0"/>
              <w:right w:val="single" w:color="auto" w:sz="4" w:space="0"/>
            </w:tcBorders>
            <w:shd w:val="clear" w:color="auto" w:fill="auto"/>
            <w:vAlign w:val="center"/>
          </w:tcPr>
          <w:p w14:paraId="04DD6E9F">
            <w:pPr>
              <w:widowControl/>
              <w:jc w:val="center"/>
              <w:rPr>
                <w:color w:val="000000"/>
                <w:sz w:val="24"/>
                <w:szCs w:val="24"/>
              </w:rPr>
            </w:pPr>
            <w:r>
              <w:rPr>
                <w:rFonts w:hint="eastAsia"/>
                <w:color w:val="000000"/>
                <w:sz w:val="24"/>
                <w:szCs w:val="24"/>
              </w:rPr>
              <w:t>200</w:t>
            </w:r>
          </w:p>
        </w:tc>
        <w:tc>
          <w:tcPr>
            <w:tcW w:w="2300" w:type="dxa"/>
            <w:tcBorders>
              <w:top w:val="nil"/>
              <w:left w:val="nil"/>
              <w:bottom w:val="single" w:color="auto" w:sz="4" w:space="0"/>
              <w:right w:val="single" w:color="auto" w:sz="4" w:space="0"/>
            </w:tcBorders>
            <w:shd w:val="clear" w:color="auto" w:fill="auto"/>
            <w:vAlign w:val="center"/>
          </w:tcPr>
          <w:p w14:paraId="695C2A0D">
            <w:pPr>
              <w:widowControl/>
              <w:jc w:val="center"/>
              <w:rPr>
                <w:color w:val="000000"/>
                <w:sz w:val="24"/>
                <w:szCs w:val="24"/>
              </w:rPr>
            </w:pPr>
            <w:r>
              <w:rPr>
                <w:rFonts w:hint="eastAsia"/>
                <w:color w:val="000000"/>
                <w:sz w:val="24"/>
                <w:szCs w:val="24"/>
              </w:rPr>
              <w:t>还要赔偿损害树木　</w:t>
            </w:r>
          </w:p>
        </w:tc>
      </w:tr>
    </w:tbl>
    <w:p w14:paraId="6EF2FDEA">
      <w:pPr>
        <w:spacing w:line="360" w:lineRule="auto"/>
        <w:ind w:firstLine="602" w:firstLineChars="250"/>
        <w:rPr>
          <w:b/>
          <w:color w:val="000000"/>
          <w:sz w:val="24"/>
          <w:szCs w:val="24"/>
        </w:rPr>
      </w:pPr>
    </w:p>
    <w:tbl>
      <w:tblPr>
        <w:tblStyle w:val="2"/>
        <w:tblW w:w="8522" w:type="dxa"/>
        <w:tblInd w:w="0" w:type="dxa"/>
        <w:tblLayout w:type="fixed"/>
        <w:tblCellMar>
          <w:top w:w="0" w:type="dxa"/>
          <w:left w:w="108" w:type="dxa"/>
          <w:bottom w:w="0" w:type="dxa"/>
          <w:right w:w="108" w:type="dxa"/>
        </w:tblCellMar>
      </w:tblPr>
      <w:tblGrid>
        <w:gridCol w:w="985"/>
        <w:gridCol w:w="813"/>
        <w:gridCol w:w="2454"/>
        <w:gridCol w:w="1970"/>
        <w:gridCol w:w="2300"/>
      </w:tblGrid>
      <w:tr w14:paraId="09222C63">
        <w:tblPrEx>
          <w:tblCellMar>
            <w:top w:w="0" w:type="dxa"/>
            <w:left w:w="108" w:type="dxa"/>
            <w:bottom w:w="0" w:type="dxa"/>
            <w:right w:w="108" w:type="dxa"/>
          </w:tblCellMar>
        </w:tblPrEx>
        <w:trPr>
          <w:trHeight w:val="540" w:hRule="atLeast"/>
        </w:trPr>
        <w:tc>
          <w:tcPr>
            <w:tcW w:w="985" w:type="dxa"/>
            <w:tcBorders>
              <w:top w:val="single" w:color="auto" w:sz="4" w:space="0"/>
              <w:left w:val="single" w:color="auto" w:sz="4" w:space="0"/>
              <w:bottom w:val="single" w:color="auto" w:sz="4" w:space="0"/>
              <w:right w:val="single" w:color="auto" w:sz="4" w:space="0"/>
            </w:tcBorders>
            <w:shd w:val="clear" w:color="auto" w:fill="auto"/>
            <w:vAlign w:val="center"/>
          </w:tcPr>
          <w:p w14:paraId="46E5203B">
            <w:pPr>
              <w:widowControl/>
              <w:jc w:val="center"/>
              <w:rPr>
                <w:color w:val="000000"/>
                <w:sz w:val="24"/>
                <w:szCs w:val="24"/>
              </w:rPr>
            </w:pPr>
            <w:r>
              <w:rPr>
                <w:rFonts w:hint="eastAsia"/>
                <w:color w:val="000000"/>
                <w:sz w:val="24"/>
                <w:szCs w:val="24"/>
              </w:rPr>
              <w:t>严重程度</w:t>
            </w:r>
          </w:p>
        </w:tc>
        <w:tc>
          <w:tcPr>
            <w:tcW w:w="813" w:type="dxa"/>
            <w:tcBorders>
              <w:top w:val="single" w:color="auto" w:sz="4" w:space="0"/>
              <w:left w:val="nil"/>
              <w:bottom w:val="single" w:color="auto" w:sz="4" w:space="0"/>
              <w:right w:val="single" w:color="auto" w:sz="4" w:space="0"/>
            </w:tcBorders>
            <w:shd w:val="clear" w:color="auto" w:fill="auto"/>
            <w:vAlign w:val="center"/>
          </w:tcPr>
          <w:p w14:paraId="3099362F">
            <w:pPr>
              <w:widowControl/>
              <w:jc w:val="center"/>
              <w:rPr>
                <w:color w:val="000000"/>
                <w:sz w:val="24"/>
                <w:szCs w:val="24"/>
              </w:rPr>
            </w:pPr>
            <w:r>
              <w:rPr>
                <w:rFonts w:hint="eastAsia"/>
                <w:color w:val="000000"/>
                <w:sz w:val="24"/>
                <w:szCs w:val="24"/>
              </w:rPr>
              <w:t>序号</w:t>
            </w:r>
          </w:p>
        </w:tc>
        <w:tc>
          <w:tcPr>
            <w:tcW w:w="2454" w:type="dxa"/>
            <w:tcBorders>
              <w:top w:val="single" w:color="auto" w:sz="4" w:space="0"/>
              <w:left w:val="nil"/>
              <w:bottom w:val="single" w:color="auto" w:sz="4" w:space="0"/>
              <w:right w:val="single" w:color="auto" w:sz="4" w:space="0"/>
            </w:tcBorders>
            <w:shd w:val="clear" w:color="auto" w:fill="auto"/>
            <w:vAlign w:val="center"/>
          </w:tcPr>
          <w:p w14:paraId="14290D73">
            <w:pPr>
              <w:widowControl/>
              <w:jc w:val="center"/>
              <w:rPr>
                <w:color w:val="000000"/>
                <w:sz w:val="24"/>
                <w:szCs w:val="24"/>
              </w:rPr>
            </w:pPr>
            <w:r>
              <w:rPr>
                <w:rFonts w:hint="eastAsia"/>
                <w:color w:val="000000"/>
                <w:sz w:val="24"/>
                <w:szCs w:val="24"/>
              </w:rPr>
              <w:t>维修人员过失行为 </w:t>
            </w:r>
          </w:p>
        </w:tc>
        <w:tc>
          <w:tcPr>
            <w:tcW w:w="1970" w:type="dxa"/>
            <w:tcBorders>
              <w:top w:val="single" w:color="auto" w:sz="4" w:space="0"/>
              <w:left w:val="nil"/>
              <w:bottom w:val="single" w:color="auto" w:sz="4" w:space="0"/>
              <w:right w:val="single" w:color="auto" w:sz="4" w:space="0"/>
            </w:tcBorders>
            <w:shd w:val="clear" w:color="auto" w:fill="auto"/>
            <w:vAlign w:val="center"/>
          </w:tcPr>
          <w:p w14:paraId="3D42A09D">
            <w:pPr>
              <w:widowControl/>
              <w:jc w:val="center"/>
              <w:rPr>
                <w:color w:val="000000"/>
                <w:sz w:val="24"/>
                <w:szCs w:val="24"/>
              </w:rPr>
            </w:pPr>
            <w:r>
              <w:rPr>
                <w:rFonts w:hint="eastAsia"/>
                <w:color w:val="000000"/>
                <w:sz w:val="24"/>
                <w:szCs w:val="24"/>
              </w:rPr>
              <w:t>维修实施方需承担违约责任的金额：元/人.次 </w:t>
            </w:r>
          </w:p>
        </w:tc>
        <w:tc>
          <w:tcPr>
            <w:tcW w:w="2300" w:type="dxa"/>
            <w:tcBorders>
              <w:top w:val="single" w:color="auto" w:sz="4" w:space="0"/>
              <w:left w:val="nil"/>
              <w:bottom w:val="single" w:color="auto" w:sz="4" w:space="0"/>
              <w:right w:val="single" w:color="auto" w:sz="4" w:space="0"/>
            </w:tcBorders>
            <w:shd w:val="clear" w:color="auto" w:fill="auto"/>
            <w:vAlign w:val="center"/>
          </w:tcPr>
          <w:p w14:paraId="45F9E773">
            <w:pPr>
              <w:widowControl/>
              <w:jc w:val="center"/>
              <w:rPr>
                <w:color w:val="000000"/>
                <w:sz w:val="24"/>
                <w:szCs w:val="24"/>
              </w:rPr>
            </w:pPr>
            <w:r>
              <w:rPr>
                <w:rFonts w:hint="eastAsia"/>
                <w:color w:val="000000"/>
                <w:sz w:val="24"/>
                <w:szCs w:val="24"/>
              </w:rPr>
              <w:t>备注</w:t>
            </w:r>
          </w:p>
        </w:tc>
      </w:tr>
      <w:tr w14:paraId="6800E819">
        <w:tblPrEx>
          <w:tblCellMar>
            <w:top w:w="0" w:type="dxa"/>
            <w:left w:w="108" w:type="dxa"/>
            <w:bottom w:w="0" w:type="dxa"/>
            <w:right w:w="108" w:type="dxa"/>
          </w:tblCellMar>
        </w:tblPrEx>
        <w:trPr>
          <w:trHeight w:val="540" w:hRule="atLeast"/>
        </w:trPr>
        <w:tc>
          <w:tcPr>
            <w:tcW w:w="985" w:type="dxa"/>
            <w:vMerge w:val="restart"/>
            <w:tcBorders>
              <w:top w:val="nil"/>
              <w:left w:val="single" w:color="auto" w:sz="4" w:space="0"/>
              <w:bottom w:val="single" w:color="000000" w:sz="4" w:space="0"/>
              <w:right w:val="single" w:color="auto" w:sz="4" w:space="0"/>
            </w:tcBorders>
            <w:shd w:val="clear" w:color="auto" w:fill="auto"/>
            <w:vAlign w:val="center"/>
          </w:tcPr>
          <w:p w14:paraId="4291F0C1">
            <w:pPr>
              <w:widowControl/>
              <w:jc w:val="center"/>
              <w:rPr>
                <w:color w:val="000000"/>
                <w:sz w:val="24"/>
                <w:szCs w:val="24"/>
              </w:rPr>
            </w:pPr>
            <w:r>
              <w:rPr>
                <w:rFonts w:hint="eastAsia"/>
                <w:color w:val="000000"/>
                <w:sz w:val="24"/>
                <w:szCs w:val="24"/>
              </w:rPr>
              <w:t>黄线区</w:t>
            </w:r>
          </w:p>
        </w:tc>
        <w:tc>
          <w:tcPr>
            <w:tcW w:w="813" w:type="dxa"/>
            <w:tcBorders>
              <w:top w:val="nil"/>
              <w:left w:val="nil"/>
              <w:bottom w:val="single" w:color="auto" w:sz="4" w:space="0"/>
              <w:right w:val="single" w:color="auto" w:sz="4" w:space="0"/>
            </w:tcBorders>
            <w:shd w:val="clear" w:color="auto" w:fill="auto"/>
            <w:vAlign w:val="center"/>
          </w:tcPr>
          <w:p w14:paraId="362C4506">
            <w:pPr>
              <w:widowControl/>
              <w:jc w:val="center"/>
              <w:rPr>
                <w:color w:val="000000"/>
                <w:sz w:val="24"/>
                <w:szCs w:val="24"/>
              </w:rPr>
            </w:pPr>
            <w:r>
              <w:rPr>
                <w:rFonts w:hint="eastAsia"/>
                <w:color w:val="000000"/>
                <w:sz w:val="24"/>
                <w:szCs w:val="24"/>
              </w:rPr>
              <w:t>1</w:t>
            </w:r>
          </w:p>
        </w:tc>
        <w:tc>
          <w:tcPr>
            <w:tcW w:w="2454" w:type="dxa"/>
            <w:tcBorders>
              <w:top w:val="nil"/>
              <w:left w:val="nil"/>
              <w:bottom w:val="single" w:color="auto" w:sz="4" w:space="0"/>
              <w:right w:val="single" w:color="auto" w:sz="4" w:space="0"/>
            </w:tcBorders>
            <w:shd w:val="clear" w:color="auto" w:fill="auto"/>
            <w:vAlign w:val="center"/>
          </w:tcPr>
          <w:p w14:paraId="033AD7A8">
            <w:pPr>
              <w:widowControl/>
              <w:jc w:val="center"/>
              <w:rPr>
                <w:color w:val="000000"/>
                <w:sz w:val="24"/>
                <w:szCs w:val="24"/>
              </w:rPr>
            </w:pPr>
            <w:r>
              <w:rPr>
                <w:rFonts w:hint="eastAsia"/>
                <w:color w:val="000000"/>
                <w:sz w:val="24"/>
                <w:szCs w:val="24"/>
              </w:rPr>
              <w:t>维修人员将在发包人领用的物品丢失</w:t>
            </w:r>
          </w:p>
        </w:tc>
        <w:tc>
          <w:tcPr>
            <w:tcW w:w="1970" w:type="dxa"/>
            <w:tcBorders>
              <w:top w:val="nil"/>
              <w:left w:val="nil"/>
              <w:bottom w:val="single" w:color="auto" w:sz="4" w:space="0"/>
              <w:right w:val="single" w:color="auto" w:sz="4" w:space="0"/>
            </w:tcBorders>
            <w:shd w:val="clear" w:color="auto" w:fill="auto"/>
            <w:vAlign w:val="center"/>
          </w:tcPr>
          <w:p w14:paraId="2764FDFE">
            <w:pPr>
              <w:widowControl/>
              <w:jc w:val="center"/>
              <w:rPr>
                <w:color w:val="000000"/>
                <w:sz w:val="24"/>
                <w:szCs w:val="24"/>
              </w:rPr>
            </w:pPr>
            <w:r>
              <w:rPr>
                <w:rFonts w:hint="eastAsia"/>
                <w:color w:val="000000"/>
                <w:sz w:val="24"/>
                <w:szCs w:val="24"/>
              </w:rPr>
              <w:t>50</w:t>
            </w:r>
          </w:p>
        </w:tc>
        <w:tc>
          <w:tcPr>
            <w:tcW w:w="2300" w:type="dxa"/>
            <w:tcBorders>
              <w:top w:val="nil"/>
              <w:left w:val="nil"/>
              <w:bottom w:val="single" w:color="auto" w:sz="4" w:space="0"/>
              <w:right w:val="single" w:color="auto" w:sz="4" w:space="0"/>
            </w:tcBorders>
            <w:shd w:val="clear" w:color="auto" w:fill="auto"/>
            <w:vAlign w:val="center"/>
          </w:tcPr>
          <w:p w14:paraId="7D6CF612">
            <w:pPr>
              <w:widowControl/>
              <w:jc w:val="center"/>
              <w:rPr>
                <w:color w:val="000000"/>
                <w:sz w:val="24"/>
                <w:szCs w:val="24"/>
              </w:rPr>
            </w:pPr>
            <w:r>
              <w:rPr>
                <w:rFonts w:hint="eastAsia"/>
                <w:color w:val="000000"/>
                <w:sz w:val="24"/>
                <w:szCs w:val="24"/>
              </w:rPr>
              <w:t>另外需照价赔偿</w:t>
            </w:r>
          </w:p>
        </w:tc>
      </w:tr>
      <w:tr w14:paraId="45DB7D41">
        <w:tblPrEx>
          <w:tblCellMar>
            <w:top w:w="0" w:type="dxa"/>
            <w:left w:w="108" w:type="dxa"/>
            <w:bottom w:w="0" w:type="dxa"/>
            <w:right w:w="108" w:type="dxa"/>
          </w:tblCellMar>
        </w:tblPrEx>
        <w:trPr>
          <w:trHeight w:val="1080" w:hRule="atLeast"/>
        </w:trPr>
        <w:tc>
          <w:tcPr>
            <w:tcW w:w="985" w:type="dxa"/>
            <w:vMerge w:val="continue"/>
            <w:tcBorders>
              <w:top w:val="nil"/>
              <w:left w:val="single" w:color="auto" w:sz="4" w:space="0"/>
              <w:bottom w:val="single" w:color="000000" w:sz="4" w:space="0"/>
              <w:right w:val="single" w:color="auto" w:sz="4" w:space="0"/>
            </w:tcBorders>
            <w:vAlign w:val="center"/>
          </w:tcPr>
          <w:p w14:paraId="335D182D">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049ACF79">
            <w:pPr>
              <w:widowControl/>
              <w:jc w:val="center"/>
              <w:rPr>
                <w:color w:val="000000"/>
                <w:sz w:val="24"/>
                <w:szCs w:val="24"/>
              </w:rPr>
            </w:pPr>
            <w:r>
              <w:rPr>
                <w:rFonts w:hint="eastAsia"/>
                <w:color w:val="000000"/>
                <w:sz w:val="24"/>
                <w:szCs w:val="24"/>
              </w:rPr>
              <w:t>2</w:t>
            </w:r>
          </w:p>
        </w:tc>
        <w:tc>
          <w:tcPr>
            <w:tcW w:w="2454" w:type="dxa"/>
            <w:tcBorders>
              <w:top w:val="nil"/>
              <w:left w:val="nil"/>
              <w:bottom w:val="single" w:color="auto" w:sz="4" w:space="0"/>
              <w:right w:val="single" w:color="auto" w:sz="4" w:space="0"/>
            </w:tcBorders>
            <w:shd w:val="clear" w:color="auto" w:fill="auto"/>
            <w:vAlign w:val="center"/>
          </w:tcPr>
          <w:p w14:paraId="22BB7120">
            <w:pPr>
              <w:widowControl/>
              <w:jc w:val="center"/>
              <w:rPr>
                <w:color w:val="000000"/>
                <w:sz w:val="24"/>
                <w:szCs w:val="24"/>
              </w:rPr>
            </w:pPr>
            <w:r>
              <w:rPr>
                <w:rFonts w:hint="eastAsia"/>
                <w:color w:val="000000"/>
                <w:sz w:val="24"/>
                <w:szCs w:val="24"/>
              </w:rPr>
              <w:t>维修人员在小区内不按照发包人统一要求着装、佩带工牌</w:t>
            </w:r>
          </w:p>
        </w:tc>
        <w:tc>
          <w:tcPr>
            <w:tcW w:w="1970" w:type="dxa"/>
            <w:tcBorders>
              <w:top w:val="nil"/>
              <w:left w:val="nil"/>
              <w:bottom w:val="single" w:color="auto" w:sz="4" w:space="0"/>
              <w:right w:val="single" w:color="auto" w:sz="4" w:space="0"/>
            </w:tcBorders>
            <w:shd w:val="clear" w:color="auto" w:fill="auto"/>
            <w:vAlign w:val="center"/>
          </w:tcPr>
          <w:p w14:paraId="0DC3198C">
            <w:pPr>
              <w:widowControl/>
              <w:jc w:val="center"/>
              <w:rPr>
                <w:color w:val="000000"/>
                <w:sz w:val="24"/>
                <w:szCs w:val="24"/>
              </w:rPr>
            </w:pPr>
            <w:r>
              <w:rPr>
                <w:rFonts w:hint="eastAsia"/>
                <w:color w:val="000000"/>
                <w:sz w:val="24"/>
                <w:szCs w:val="24"/>
              </w:rPr>
              <w:t>50</w:t>
            </w:r>
          </w:p>
        </w:tc>
        <w:tc>
          <w:tcPr>
            <w:tcW w:w="2300" w:type="dxa"/>
            <w:tcBorders>
              <w:top w:val="nil"/>
              <w:left w:val="nil"/>
              <w:bottom w:val="single" w:color="auto" w:sz="4" w:space="0"/>
              <w:right w:val="single" w:color="auto" w:sz="4" w:space="0"/>
            </w:tcBorders>
            <w:shd w:val="clear" w:color="auto" w:fill="auto"/>
            <w:vAlign w:val="center"/>
          </w:tcPr>
          <w:p w14:paraId="581794C7">
            <w:pPr>
              <w:widowControl/>
              <w:jc w:val="center"/>
              <w:rPr>
                <w:color w:val="000000"/>
                <w:sz w:val="24"/>
                <w:szCs w:val="24"/>
              </w:rPr>
            </w:pPr>
            <w:r>
              <w:rPr>
                <w:rFonts w:hint="eastAsia"/>
                <w:color w:val="000000"/>
                <w:sz w:val="24"/>
                <w:szCs w:val="24"/>
              </w:rPr>
              <w:t>擅自更换服装或穿着形式（敞胸、搭肩等），工作服不干净、不平整、有油污、破损、皱褶等。</w:t>
            </w:r>
          </w:p>
        </w:tc>
      </w:tr>
      <w:tr w14:paraId="1C18D9E1">
        <w:tblPrEx>
          <w:tblCellMar>
            <w:top w:w="0" w:type="dxa"/>
            <w:left w:w="108" w:type="dxa"/>
            <w:bottom w:w="0" w:type="dxa"/>
            <w:right w:w="108" w:type="dxa"/>
          </w:tblCellMar>
        </w:tblPrEx>
        <w:trPr>
          <w:trHeight w:val="1890" w:hRule="atLeast"/>
        </w:trPr>
        <w:tc>
          <w:tcPr>
            <w:tcW w:w="985" w:type="dxa"/>
            <w:vMerge w:val="continue"/>
            <w:tcBorders>
              <w:top w:val="nil"/>
              <w:left w:val="single" w:color="auto" w:sz="4" w:space="0"/>
              <w:bottom w:val="single" w:color="000000" w:sz="4" w:space="0"/>
              <w:right w:val="single" w:color="auto" w:sz="4" w:space="0"/>
            </w:tcBorders>
            <w:vAlign w:val="center"/>
          </w:tcPr>
          <w:p w14:paraId="7A4F5A6E">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3B97DBFF">
            <w:pPr>
              <w:widowControl/>
              <w:jc w:val="center"/>
              <w:rPr>
                <w:color w:val="000000"/>
                <w:sz w:val="24"/>
                <w:szCs w:val="24"/>
              </w:rPr>
            </w:pPr>
            <w:r>
              <w:rPr>
                <w:rFonts w:hint="eastAsia"/>
                <w:color w:val="000000"/>
                <w:sz w:val="24"/>
                <w:szCs w:val="24"/>
              </w:rPr>
              <w:t>3</w:t>
            </w:r>
          </w:p>
        </w:tc>
        <w:tc>
          <w:tcPr>
            <w:tcW w:w="2454" w:type="dxa"/>
            <w:tcBorders>
              <w:top w:val="nil"/>
              <w:left w:val="nil"/>
              <w:bottom w:val="single" w:color="auto" w:sz="4" w:space="0"/>
              <w:right w:val="single" w:color="auto" w:sz="4" w:space="0"/>
            </w:tcBorders>
            <w:shd w:val="clear" w:color="auto" w:fill="auto"/>
            <w:vAlign w:val="center"/>
          </w:tcPr>
          <w:p w14:paraId="69FBE7FE">
            <w:pPr>
              <w:widowControl/>
              <w:jc w:val="center"/>
              <w:rPr>
                <w:color w:val="000000"/>
                <w:sz w:val="24"/>
                <w:szCs w:val="24"/>
              </w:rPr>
            </w:pPr>
            <w:r>
              <w:rPr>
                <w:rFonts w:hint="eastAsia"/>
                <w:color w:val="000000"/>
                <w:sz w:val="24"/>
                <w:szCs w:val="24"/>
              </w:rPr>
              <w:t>维修人员在小区里面出现不文明现象</w:t>
            </w:r>
          </w:p>
        </w:tc>
        <w:tc>
          <w:tcPr>
            <w:tcW w:w="1970" w:type="dxa"/>
            <w:tcBorders>
              <w:top w:val="nil"/>
              <w:left w:val="nil"/>
              <w:bottom w:val="single" w:color="auto" w:sz="4" w:space="0"/>
              <w:right w:val="single" w:color="auto" w:sz="4" w:space="0"/>
            </w:tcBorders>
            <w:shd w:val="clear" w:color="auto" w:fill="auto"/>
            <w:vAlign w:val="center"/>
          </w:tcPr>
          <w:p w14:paraId="6A14F48D">
            <w:pPr>
              <w:widowControl/>
              <w:jc w:val="center"/>
              <w:rPr>
                <w:color w:val="000000"/>
                <w:sz w:val="24"/>
                <w:szCs w:val="24"/>
              </w:rPr>
            </w:pPr>
            <w:r>
              <w:rPr>
                <w:rFonts w:hint="eastAsia"/>
                <w:color w:val="000000"/>
                <w:sz w:val="24"/>
                <w:szCs w:val="24"/>
              </w:rPr>
              <w:t>5</w:t>
            </w:r>
            <w:r>
              <w:rPr>
                <w:color w:val="000000"/>
                <w:sz w:val="24"/>
                <w:szCs w:val="24"/>
              </w:rPr>
              <w:t>0</w:t>
            </w:r>
          </w:p>
        </w:tc>
        <w:tc>
          <w:tcPr>
            <w:tcW w:w="2300" w:type="dxa"/>
            <w:tcBorders>
              <w:top w:val="nil"/>
              <w:left w:val="nil"/>
              <w:bottom w:val="single" w:color="auto" w:sz="4" w:space="0"/>
              <w:right w:val="single" w:color="auto" w:sz="4" w:space="0"/>
            </w:tcBorders>
            <w:shd w:val="clear" w:color="auto" w:fill="auto"/>
            <w:vAlign w:val="center"/>
          </w:tcPr>
          <w:p w14:paraId="60524140">
            <w:pPr>
              <w:widowControl/>
              <w:jc w:val="center"/>
              <w:rPr>
                <w:color w:val="000000"/>
                <w:sz w:val="24"/>
                <w:szCs w:val="24"/>
              </w:rPr>
            </w:pPr>
            <w:r>
              <w:rPr>
                <w:rFonts w:hint="eastAsia"/>
                <w:color w:val="000000"/>
                <w:sz w:val="24"/>
                <w:szCs w:val="24"/>
              </w:rPr>
              <w:t>维修人员在小区内穿拖鞋、凉鞋、背心或赤脚、挽胳膊、抽烟、赌博、喧哗打架等不。语言不文明，在小区内追逐打闹，在维修现场用工具比划、开玩笑等。</w:t>
            </w:r>
          </w:p>
        </w:tc>
      </w:tr>
      <w:tr w14:paraId="776D0F9B">
        <w:tblPrEx>
          <w:tblCellMar>
            <w:top w:w="0" w:type="dxa"/>
            <w:left w:w="108" w:type="dxa"/>
            <w:bottom w:w="0" w:type="dxa"/>
            <w:right w:w="108" w:type="dxa"/>
          </w:tblCellMar>
        </w:tblPrEx>
        <w:trPr>
          <w:trHeight w:val="1080" w:hRule="atLeast"/>
        </w:trPr>
        <w:tc>
          <w:tcPr>
            <w:tcW w:w="985" w:type="dxa"/>
            <w:vMerge w:val="continue"/>
            <w:tcBorders>
              <w:top w:val="nil"/>
              <w:left w:val="single" w:color="auto" w:sz="4" w:space="0"/>
              <w:bottom w:val="single" w:color="000000" w:sz="4" w:space="0"/>
              <w:right w:val="single" w:color="auto" w:sz="4" w:space="0"/>
            </w:tcBorders>
            <w:vAlign w:val="center"/>
          </w:tcPr>
          <w:p w14:paraId="2AE67FE2">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2699A8F6">
            <w:pPr>
              <w:widowControl/>
              <w:jc w:val="center"/>
              <w:rPr>
                <w:color w:val="000000"/>
                <w:sz w:val="24"/>
                <w:szCs w:val="24"/>
              </w:rPr>
            </w:pPr>
            <w:r>
              <w:rPr>
                <w:rFonts w:hint="eastAsia"/>
                <w:color w:val="000000"/>
                <w:sz w:val="24"/>
                <w:szCs w:val="24"/>
              </w:rPr>
              <w:t>4</w:t>
            </w:r>
          </w:p>
        </w:tc>
        <w:tc>
          <w:tcPr>
            <w:tcW w:w="2454" w:type="dxa"/>
            <w:tcBorders>
              <w:top w:val="nil"/>
              <w:left w:val="nil"/>
              <w:bottom w:val="single" w:color="auto" w:sz="4" w:space="0"/>
              <w:right w:val="single" w:color="auto" w:sz="4" w:space="0"/>
            </w:tcBorders>
            <w:shd w:val="clear" w:color="auto" w:fill="auto"/>
            <w:vAlign w:val="center"/>
          </w:tcPr>
          <w:p w14:paraId="6F0A66AD">
            <w:pPr>
              <w:widowControl/>
              <w:jc w:val="center"/>
              <w:rPr>
                <w:color w:val="000000"/>
                <w:sz w:val="24"/>
                <w:szCs w:val="24"/>
              </w:rPr>
            </w:pPr>
            <w:r>
              <w:rPr>
                <w:rFonts w:hint="eastAsia"/>
                <w:color w:val="000000"/>
                <w:sz w:val="24"/>
                <w:szCs w:val="24"/>
              </w:rPr>
              <w:t>承包人维修人员从发包人客服保修中心或物业管理服务中心领用钥匙，未按规定时间归还</w:t>
            </w:r>
          </w:p>
        </w:tc>
        <w:tc>
          <w:tcPr>
            <w:tcW w:w="1970" w:type="dxa"/>
            <w:tcBorders>
              <w:top w:val="nil"/>
              <w:left w:val="nil"/>
              <w:bottom w:val="single" w:color="auto" w:sz="4" w:space="0"/>
              <w:right w:val="single" w:color="auto" w:sz="4" w:space="0"/>
            </w:tcBorders>
            <w:shd w:val="clear" w:color="auto" w:fill="auto"/>
            <w:vAlign w:val="center"/>
          </w:tcPr>
          <w:p w14:paraId="6F850347">
            <w:pPr>
              <w:widowControl/>
              <w:jc w:val="center"/>
              <w:rPr>
                <w:color w:val="000000"/>
                <w:sz w:val="24"/>
                <w:szCs w:val="24"/>
              </w:rPr>
            </w:pPr>
            <w:r>
              <w:rPr>
                <w:rFonts w:hint="eastAsia"/>
                <w:color w:val="000000"/>
                <w:sz w:val="24"/>
                <w:szCs w:val="24"/>
              </w:rPr>
              <w:t>5</w:t>
            </w:r>
            <w:r>
              <w:rPr>
                <w:color w:val="000000"/>
                <w:sz w:val="24"/>
                <w:szCs w:val="24"/>
              </w:rPr>
              <w:t>0</w:t>
            </w:r>
          </w:p>
        </w:tc>
        <w:tc>
          <w:tcPr>
            <w:tcW w:w="2300" w:type="dxa"/>
            <w:tcBorders>
              <w:top w:val="nil"/>
              <w:left w:val="nil"/>
              <w:bottom w:val="single" w:color="auto" w:sz="4" w:space="0"/>
              <w:right w:val="single" w:color="auto" w:sz="4" w:space="0"/>
            </w:tcBorders>
            <w:shd w:val="clear" w:color="auto" w:fill="auto"/>
            <w:vAlign w:val="center"/>
          </w:tcPr>
          <w:p w14:paraId="2F99DCE1">
            <w:pPr>
              <w:widowControl/>
              <w:jc w:val="center"/>
              <w:rPr>
                <w:color w:val="000000"/>
                <w:sz w:val="24"/>
                <w:szCs w:val="24"/>
              </w:rPr>
            </w:pPr>
            <w:r>
              <w:rPr>
                <w:rFonts w:hint="eastAsia"/>
                <w:color w:val="000000"/>
                <w:sz w:val="24"/>
                <w:szCs w:val="24"/>
              </w:rPr>
              <w:t>视具体情况　</w:t>
            </w:r>
          </w:p>
        </w:tc>
      </w:tr>
      <w:tr w14:paraId="4C29FA63">
        <w:tblPrEx>
          <w:tblCellMar>
            <w:top w:w="0" w:type="dxa"/>
            <w:left w:w="108" w:type="dxa"/>
            <w:bottom w:w="0" w:type="dxa"/>
            <w:right w:w="108" w:type="dxa"/>
          </w:tblCellMar>
        </w:tblPrEx>
        <w:trPr>
          <w:trHeight w:val="810" w:hRule="atLeast"/>
        </w:trPr>
        <w:tc>
          <w:tcPr>
            <w:tcW w:w="985" w:type="dxa"/>
            <w:vMerge w:val="continue"/>
            <w:tcBorders>
              <w:top w:val="nil"/>
              <w:left w:val="single" w:color="auto" w:sz="4" w:space="0"/>
              <w:bottom w:val="single" w:color="000000" w:sz="4" w:space="0"/>
              <w:right w:val="single" w:color="auto" w:sz="4" w:space="0"/>
            </w:tcBorders>
            <w:vAlign w:val="center"/>
          </w:tcPr>
          <w:p w14:paraId="732D823E">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270E3772">
            <w:pPr>
              <w:widowControl/>
              <w:jc w:val="center"/>
              <w:rPr>
                <w:color w:val="000000"/>
                <w:sz w:val="24"/>
                <w:szCs w:val="24"/>
              </w:rPr>
            </w:pPr>
            <w:r>
              <w:rPr>
                <w:rFonts w:hint="eastAsia"/>
                <w:color w:val="000000"/>
                <w:sz w:val="24"/>
                <w:szCs w:val="24"/>
              </w:rPr>
              <w:t>5</w:t>
            </w:r>
          </w:p>
        </w:tc>
        <w:tc>
          <w:tcPr>
            <w:tcW w:w="2454" w:type="dxa"/>
            <w:tcBorders>
              <w:top w:val="nil"/>
              <w:left w:val="nil"/>
              <w:bottom w:val="single" w:color="auto" w:sz="4" w:space="0"/>
              <w:right w:val="single" w:color="auto" w:sz="4" w:space="0"/>
            </w:tcBorders>
            <w:shd w:val="clear" w:color="auto" w:fill="auto"/>
            <w:vAlign w:val="center"/>
          </w:tcPr>
          <w:p w14:paraId="55AA2FFF">
            <w:pPr>
              <w:widowControl/>
              <w:jc w:val="center"/>
              <w:rPr>
                <w:color w:val="000000"/>
                <w:sz w:val="24"/>
                <w:szCs w:val="24"/>
              </w:rPr>
            </w:pPr>
            <w:r>
              <w:rPr>
                <w:rFonts w:hint="eastAsia"/>
                <w:color w:val="000000"/>
                <w:sz w:val="24"/>
                <w:szCs w:val="24"/>
              </w:rPr>
              <w:t>维修材料、工具未在发包人客服保修中心指定的地点存放</w:t>
            </w:r>
          </w:p>
        </w:tc>
        <w:tc>
          <w:tcPr>
            <w:tcW w:w="1970" w:type="dxa"/>
            <w:tcBorders>
              <w:top w:val="nil"/>
              <w:left w:val="nil"/>
              <w:bottom w:val="single" w:color="auto" w:sz="4" w:space="0"/>
              <w:right w:val="single" w:color="auto" w:sz="4" w:space="0"/>
            </w:tcBorders>
            <w:shd w:val="clear" w:color="auto" w:fill="auto"/>
            <w:vAlign w:val="center"/>
          </w:tcPr>
          <w:p w14:paraId="1E86DEF6">
            <w:pPr>
              <w:widowControl/>
              <w:jc w:val="center"/>
              <w:rPr>
                <w:color w:val="000000"/>
                <w:sz w:val="24"/>
                <w:szCs w:val="24"/>
              </w:rPr>
            </w:pPr>
            <w:r>
              <w:rPr>
                <w:rFonts w:hint="eastAsia"/>
                <w:color w:val="000000"/>
                <w:sz w:val="24"/>
                <w:szCs w:val="24"/>
              </w:rPr>
              <w:t>5</w:t>
            </w:r>
            <w:r>
              <w:rPr>
                <w:color w:val="000000"/>
                <w:sz w:val="24"/>
                <w:szCs w:val="24"/>
              </w:rPr>
              <w:t>0</w:t>
            </w:r>
          </w:p>
        </w:tc>
        <w:tc>
          <w:tcPr>
            <w:tcW w:w="2300" w:type="dxa"/>
            <w:tcBorders>
              <w:top w:val="nil"/>
              <w:left w:val="nil"/>
              <w:bottom w:val="single" w:color="auto" w:sz="4" w:space="0"/>
              <w:right w:val="single" w:color="auto" w:sz="4" w:space="0"/>
            </w:tcBorders>
            <w:shd w:val="clear" w:color="auto" w:fill="auto"/>
            <w:vAlign w:val="center"/>
          </w:tcPr>
          <w:p w14:paraId="6AAAAF8E">
            <w:pPr>
              <w:widowControl/>
              <w:jc w:val="center"/>
              <w:rPr>
                <w:color w:val="000000"/>
                <w:sz w:val="24"/>
                <w:szCs w:val="24"/>
              </w:rPr>
            </w:pPr>
            <w:r>
              <w:rPr>
                <w:rFonts w:hint="eastAsia"/>
                <w:color w:val="000000"/>
                <w:sz w:val="24"/>
                <w:szCs w:val="24"/>
              </w:rPr>
              <w:t>　</w:t>
            </w:r>
          </w:p>
        </w:tc>
      </w:tr>
      <w:tr w14:paraId="767E5577">
        <w:tblPrEx>
          <w:tblCellMar>
            <w:top w:w="0" w:type="dxa"/>
            <w:left w:w="108" w:type="dxa"/>
            <w:bottom w:w="0" w:type="dxa"/>
            <w:right w:w="108" w:type="dxa"/>
          </w:tblCellMar>
        </w:tblPrEx>
        <w:trPr>
          <w:trHeight w:val="540" w:hRule="atLeast"/>
        </w:trPr>
        <w:tc>
          <w:tcPr>
            <w:tcW w:w="985" w:type="dxa"/>
            <w:vMerge w:val="continue"/>
            <w:tcBorders>
              <w:top w:val="nil"/>
              <w:left w:val="single" w:color="auto" w:sz="4" w:space="0"/>
              <w:bottom w:val="single" w:color="000000" w:sz="4" w:space="0"/>
              <w:right w:val="single" w:color="auto" w:sz="4" w:space="0"/>
            </w:tcBorders>
            <w:vAlign w:val="center"/>
          </w:tcPr>
          <w:p w14:paraId="4B458F20">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406F9D3B">
            <w:pPr>
              <w:widowControl/>
              <w:jc w:val="center"/>
              <w:rPr>
                <w:color w:val="000000"/>
                <w:sz w:val="24"/>
                <w:szCs w:val="24"/>
              </w:rPr>
            </w:pPr>
            <w:r>
              <w:rPr>
                <w:rFonts w:hint="eastAsia"/>
                <w:color w:val="000000"/>
                <w:sz w:val="24"/>
                <w:szCs w:val="24"/>
              </w:rPr>
              <w:t>6</w:t>
            </w:r>
          </w:p>
        </w:tc>
        <w:tc>
          <w:tcPr>
            <w:tcW w:w="2454" w:type="dxa"/>
            <w:tcBorders>
              <w:top w:val="nil"/>
              <w:left w:val="nil"/>
              <w:bottom w:val="single" w:color="auto" w:sz="4" w:space="0"/>
              <w:right w:val="single" w:color="auto" w:sz="4" w:space="0"/>
            </w:tcBorders>
            <w:shd w:val="clear" w:color="auto" w:fill="auto"/>
            <w:vAlign w:val="center"/>
          </w:tcPr>
          <w:p w14:paraId="4AE19405">
            <w:pPr>
              <w:widowControl/>
              <w:jc w:val="center"/>
              <w:rPr>
                <w:color w:val="000000"/>
                <w:sz w:val="24"/>
                <w:szCs w:val="24"/>
              </w:rPr>
            </w:pPr>
            <w:r>
              <w:rPr>
                <w:rFonts w:hint="eastAsia"/>
                <w:color w:val="000000"/>
                <w:sz w:val="24"/>
                <w:szCs w:val="24"/>
              </w:rPr>
              <w:t>维修任务未按指定时间完成，且未提前说明原因</w:t>
            </w:r>
          </w:p>
        </w:tc>
        <w:tc>
          <w:tcPr>
            <w:tcW w:w="1970" w:type="dxa"/>
            <w:tcBorders>
              <w:top w:val="nil"/>
              <w:left w:val="nil"/>
              <w:bottom w:val="single" w:color="auto" w:sz="4" w:space="0"/>
              <w:right w:val="single" w:color="auto" w:sz="4" w:space="0"/>
            </w:tcBorders>
            <w:shd w:val="clear" w:color="auto" w:fill="auto"/>
            <w:vAlign w:val="center"/>
          </w:tcPr>
          <w:p w14:paraId="54E266FB">
            <w:pPr>
              <w:widowControl/>
              <w:jc w:val="center"/>
              <w:rPr>
                <w:color w:val="000000"/>
                <w:sz w:val="24"/>
                <w:szCs w:val="24"/>
              </w:rPr>
            </w:pPr>
            <w:r>
              <w:rPr>
                <w:rFonts w:hint="eastAsia"/>
                <w:color w:val="000000"/>
                <w:sz w:val="24"/>
                <w:szCs w:val="24"/>
              </w:rPr>
              <w:t>50</w:t>
            </w:r>
          </w:p>
        </w:tc>
        <w:tc>
          <w:tcPr>
            <w:tcW w:w="2300" w:type="dxa"/>
            <w:tcBorders>
              <w:top w:val="nil"/>
              <w:left w:val="nil"/>
              <w:bottom w:val="single" w:color="auto" w:sz="4" w:space="0"/>
              <w:right w:val="single" w:color="auto" w:sz="4" w:space="0"/>
            </w:tcBorders>
            <w:shd w:val="clear" w:color="auto" w:fill="auto"/>
            <w:vAlign w:val="center"/>
          </w:tcPr>
          <w:p w14:paraId="41A43802">
            <w:pPr>
              <w:widowControl/>
              <w:jc w:val="center"/>
              <w:rPr>
                <w:color w:val="000000"/>
                <w:sz w:val="24"/>
                <w:szCs w:val="24"/>
              </w:rPr>
            </w:pPr>
            <w:r>
              <w:rPr>
                <w:rFonts w:hint="eastAsia"/>
                <w:color w:val="000000"/>
                <w:sz w:val="24"/>
                <w:szCs w:val="24"/>
              </w:rPr>
              <w:t>　</w:t>
            </w:r>
          </w:p>
        </w:tc>
      </w:tr>
      <w:tr w14:paraId="69C0F103">
        <w:tblPrEx>
          <w:tblCellMar>
            <w:top w:w="0" w:type="dxa"/>
            <w:left w:w="108" w:type="dxa"/>
            <w:bottom w:w="0" w:type="dxa"/>
            <w:right w:w="108" w:type="dxa"/>
          </w:tblCellMar>
        </w:tblPrEx>
        <w:trPr>
          <w:trHeight w:val="540" w:hRule="atLeast"/>
        </w:trPr>
        <w:tc>
          <w:tcPr>
            <w:tcW w:w="985" w:type="dxa"/>
            <w:vMerge w:val="continue"/>
            <w:tcBorders>
              <w:top w:val="nil"/>
              <w:left w:val="single" w:color="auto" w:sz="4" w:space="0"/>
              <w:bottom w:val="single" w:color="000000" w:sz="4" w:space="0"/>
              <w:right w:val="single" w:color="auto" w:sz="4" w:space="0"/>
            </w:tcBorders>
            <w:vAlign w:val="center"/>
          </w:tcPr>
          <w:p w14:paraId="580BA299">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488163FF">
            <w:pPr>
              <w:widowControl/>
              <w:jc w:val="center"/>
              <w:rPr>
                <w:color w:val="000000"/>
                <w:sz w:val="24"/>
                <w:szCs w:val="24"/>
              </w:rPr>
            </w:pPr>
            <w:r>
              <w:rPr>
                <w:rFonts w:hint="eastAsia"/>
                <w:color w:val="000000"/>
                <w:sz w:val="24"/>
                <w:szCs w:val="24"/>
              </w:rPr>
              <w:t>7</w:t>
            </w:r>
          </w:p>
        </w:tc>
        <w:tc>
          <w:tcPr>
            <w:tcW w:w="2454" w:type="dxa"/>
            <w:tcBorders>
              <w:top w:val="nil"/>
              <w:left w:val="nil"/>
              <w:bottom w:val="single" w:color="auto" w:sz="4" w:space="0"/>
              <w:right w:val="single" w:color="auto" w:sz="4" w:space="0"/>
            </w:tcBorders>
            <w:shd w:val="clear" w:color="auto" w:fill="auto"/>
            <w:vAlign w:val="center"/>
          </w:tcPr>
          <w:p w14:paraId="3EC01C43">
            <w:pPr>
              <w:widowControl/>
              <w:jc w:val="center"/>
              <w:rPr>
                <w:color w:val="000000"/>
                <w:sz w:val="24"/>
                <w:szCs w:val="24"/>
              </w:rPr>
            </w:pPr>
            <w:r>
              <w:rPr>
                <w:rFonts w:hint="eastAsia"/>
                <w:color w:val="000000"/>
                <w:sz w:val="24"/>
                <w:szCs w:val="24"/>
              </w:rPr>
              <w:t>非作业时间，现场维修人员不在指定区域休息</w:t>
            </w:r>
          </w:p>
        </w:tc>
        <w:tc>
          <w:tcPr>
            <w:tcW w:w="1970" w:type="dxa"/>
            <w:tcBorders>
              <w:top w:val="nil"/>
              <w:left w:val="nil"/>
              <w:bottom w:val="single" w:color="auto" w:sz="4" w:space="0"/>
              <w:right w:val="single" w:color="auto" w:sz="4" w:space="0"/>
            </w:tcBorders>
            <w:shd w:val="clear" w:color="auto" w:fill="auto"/>
            <w:vAlign w:val="center"/>
          </w:tcPr>
          <w:p w14:paraId="755549DF">
            <w:pPr>
              <w:widowControl/>
              <w:jc w:val="center"/>
              <w:rPr>
                <w:color w:val="000000"/>
                <w:sz w:val="24"/>
                <w:szCs w:val="24"/>
              </w:rPr>
            </w:pPr>
            <w:r>
              <w:rPr>
                <w:rFonts w:hint="eastAsia"/>
                <w:color w:val="000000"/>
                <w:sz w:val="24"/>
                <w:szCs w:val="24"/>
              </w:rPr>
              <w:t>5</w:t>
            </w:r>
            <w:r>
              <w:rPr>
                <w:color w:val="000000"/>
                <w:sz w:val="24"/>
                <w:szCs w:val="24"/>
              </w:rPr>
              <w:t>0</w:t>
            </w:r>
          </w:p>
        </w:tc>
        <w:tc>
          <w:tcPr>
            <w:tcW w:w="2300" w:type="dxa"/>
            <w:tcBorders>
              <w:top w:val="nil"/>
              <w:left w:val="nil"/>
              <w:bottom w:val="single" w:color="auto" w:sz="4" w:space="0"/>
              <w:right w:val="single" w:color="auto" w:sz="4" w:space="0"/>
            </w:tcBorders>
            <w:shd w:val="clear" w:color="auto" w:fill="auto"/>
            <w:vAlign w:val="center"/>
          </w:tcPr>
          <w:p w14:paraId="754954BE">
            <w:pPr>
              <w:widowControl/>
              <w:jc w:val="center"/>
              <w:rPr>
                <w:color w:val="000000"/>
                <w:sz w:val="24"/>
                <w:szCs w:val="24"/>
              </w:rPr>
            </w:pPr>
            <w:r>
              <w:rPr>
                <w:rFonts w:hint="eastAsia"/>
                <w:color w:val="000000"/>
                <w:sz w:val="24"/>
                <w:szCs w:val="24"/>
              </w:rPr>
              <w:t>　</w:t>
            </w:r>
          </w:p>
        </w:tc>
      </w:tr>
      <w:tr w14:paraId="7FD02176">
        <w:tblPrEx>
          <w:tblCellMar>
            <w:top w:w="0" w:type="dxa"/>
            <w:left w:w="108" w:type="dxa"/>
            <w:bottom w:w="0" w:type="dxa"/>
            <w:right w:w="108" w:type="dxa"/>
          </w:tblCellMar>
        </w:tblPrEx>
        <w:trPr>
          <w:trHeight w:val="810" w:hRule="atLeast"/>
        </w:trPr>
        <w:tc>
          <w:tcPr>
            <w:tcW w:w="985" w:type="dxa"/>
            <w:vMerge w:val="continue"/>
            <w:tcBorders>
              <w:top w:val="nil"/>
              <w:left w:val="single" w:color="auto" w:sz="4" w:space="0"/>
              <w:bottom w:val="single" w:color="000000" w:sz="4" w:space="0"/>
              <w:right w:val="single" w:color="auto" w:sz="4" w:space="0"/>
            </w:tcBorders>
            <w:vAlign w:val="center"/>
          </w:tcPr>
          <w:p w14:paraId="0A66FBD7">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662BE169">
            <w:pPr>
              <w:widowControl/>
              <w:jc w:val="center"/>
              <w:rPr>
                <w:color w:val="000000"/>
                <w:sz w:val="24"/>
                <w:szCs w:val="24"/>
              </w:rPr>
            </w:pPr>
            <w:r>
              <w:rPr>
                <w:rFonts w:hint="eastAsia"/>
                <w:color w:val="000000"/>
                <w:sz w:val="24"/>
                <w:szCs w:val="24"/>
              </w:rPr>
              <w:t>8</w:t>
            </w:r>
          </w:p>
        </w:tc>
        <w:tc>
          <w:tcPr>
            <w:tcW w:w="2454" w:type="dxa"/>
            <w:tcBorders>
              <w:top w:val="nil"/>
              <w:left w:val="nil"/>
              <w:bottom w:val="single" w:color="auto" w:sz="4" w:space="0"/>
              <w:right w:val="single" w:color="auto" w:sz="4" w:space="0"/>
            </w:tcBorders>
            <w:shd w:val="clear" w:color="auto" w:fill="auto"/>
            <w:vAlign w:val="center"/>
          </w:tcPr>
          <w:p w14:paraId="70A6B240">
            <w:pPr>
              <w:widowControl/>
              <w:jc w:val="center"/>
              <w:rPr>
                <w:color w:val="000000"/>
                <w:sz w:val="24"/>
                <w:szCs w:val="24"/>
              </w:rPr>
            </w:pPr>
            <w:r>
              <w:rPr>
                <w:rFonts w:hint="eastAsia"/>
                <w:color w:val="000000"/>
                <w:sz w:val="24"/>
                <w:szCs w:val="24"/>
              </w:rPr>
              <w:t>发包人客服保修中心组织召开工作会议，承包人相关人员迟到或无故缺席</w:t>
            </w:r>
          </w:p>
        </w:tc>
        <w:tc>
          <w:tcPr>
            <w:tcW w:w="1970" w:type="dxa"/>
            <w:tcBorders>
              <w:top w:val="nil"/>
              <w:left w:val="nil"/>
              <w:bottom w:val="single" w:color="auto" w:sz="4" w:space="0"/>
              <w:right w:val="single" w:color="auto" w:sz="4" w:space="0"/>
            </w:tcBorders>
            <w:shd w:val="clear" w:color="auto" w:fill="auto"/>
            <w:vAlign w:val="center"/>
          </w:tcPr>
          <w:p w14:paraId="02CE315D">
            <w:pPr>
              <w:widowControl/>
              <w:jc w:val="center"/>
              <w:rPr>
                <w:color w:val="000000"/>
                <w:sz w:val="24"/>
                <w:szCs w:val="24"/>
              </w:rPr>
            </w:pPr>
            <w:r>
              <w:rPr>
                <w:rFonts w:hint="eastAsia"/>
                <w:color w:val="000000"/>
                <w:sz w:val="24"/>
                <w:szCs w:val="24"/>
              </w:rPr>
              <w:t>5</w:t>
            </w:r>
            <w:r>
              <w:rPr>
                <w:color w:val="000000"/>
                <w:sz w:val="24"/>
                <w:szCs w:val="24"/>
              </w:rPr>
              <w:t>0</w:t>
            </w:r>
          </w:p>
        </w:tc>
        <w:tc>
          <w:tcPr>
            <w:tcW w:w="2300" w:type="dxa"/>
            <w:tcBorders>
              <w:top w:val="nil"/>
              <w:left w:val="nil"/>
              <w:bottom w:val="single" w:color="auto" w:sz="4" w:space="0"/>
              <w:right w:val="single" w:color="auto" w:sz="4" w:space="0"/>
            </w:tcBorders>
            <w:shd w:val="clear" w:color="auto" w:fill="auto"/>
            <w:vAlign w:val="center"/>
          </w:tcPr>
          <w:p w14:paraId="6EA45035">
            <w:pPr>
              <w:widowControl/>
              <w:jc w:val="center"/>
              <w:rPr>
                <w:color w:val="000000"/>
                <w:sz w:val="24"/>
                <w:szCs w:val="24"/>
              </w:rPr>
            </w:pPr>
            <w:r>
              <w:rPr>
                <w:rFonts w:hint="eastAsia"/>
                <w:color w:val="000000"/>
                <w:sz w:val="24"/>
                <w:szCs w:val="24"/>
              </w:rPr>
              <w:t>　</w:t>
            </w:r>
          </w:p>
        </w:tc>
      </w:tr>
      <w:tr w14:paraId="6021E781">
        <w:tblPrEx>
          <w:tblCellMar>
            <w:top w:w="0" w:type="dxa"/>
            <w:left w:w="108" w:type="dxa"/>
            <w:bottom w:w="0" w:type="dxa"/>
            <w:right w:w="108" w:type="dxa"/>
          </w:tblCellMar>
        </w:tblPrEx>
        <w:trPr>
          <w:trHeight w:val="810" w:hRule="atLeast"/>
        </w:trPr>
        <w:tc>
          <w:tcPr>
            <w:tcW w:w="985" w:type="dxa"/>
            <w:vMerge w:val="continue"/>
            <w:tcBorders>
              <w:top w:val="nil"/>
              <w:left w:val="single" w:color="auto" w:sz="4" w:space="0"/>
              <w:bottom w:val="single" w:color="000000" w:sz="4" w:space="0"/>
              <w:right w:val="single" w:color="auto" w:sz="4" w:space="0"/>
            </w:tcBorders>
            <w:vAlign w:val="center"/>
          </w:tcPr>
          <w:p w14:paraId="55C67DC3">
            <w:pPr>
              <w:widowControl/>
              <w:rPr>
                <w:color w:val="000000"/>
                <w:sz w:val="24"/>
                <w:szCs w:val="24"/>
              </w:rPr>
            </w:pPr>
          </w:p>
        </w:tc>
        <w:tc>
          <w:tcPr>
            <w:tcW w:w="813" w:type="dxa"/>
            <w:tcBorders>
              <w:top w:val="nil"/>
              <w:left w:val="nil"/>
              <w:bottom w:val="single" w:color="auto" w:sz="4" w:space="0"/>
              <w:right w:val="single" w:color="auto" w:sz="4" w:space="0"/>
            </w:tcBorders>
            <w:shd w:val="clear" w:color="auto" w:fill="auto"/>
            <w:vAlign w:val="center"/>
          </w:tcPr>
          <w:p w14:paraId="6B263A88">
            <w:pPr>
              <w:widowControl/>
              <w:jc w:val="center"/>
              <w:rPr>
                <w:color w:val="000000"/>
                <w:sz w:val="24"/>
                <w:szCs w:val="24"/>
              </w:rPr>
            </w:pPr>
            <w:r>
              <w:rPr>
                <w:rFonts w:hint="eastAsia"/>
                <w:color w:val="000000"/>
                <w:sz w:val="24"/>
                <w:szCs w:val="24"/>
              </w:rPr>
              <w:t>9</w:t>
            </w:r>
          </w:p>
        </w:tc>
        <w:tc>
          <w:tcPr>
            <w:tcW w:w="2454" w:type="dxa"/>
            <w:tcBorders>
              <w:top w:val="nil"/>
              <w:left w:val="nil"/>
              <w:bottom w:val="single" w:color="auto" w:sz="4" w:space="0"/>
              <w:right w:val="single" w:color="auto" w:sz="4" w:space="0"/>
            </w:tcBorders>
            <w:shd w:val="clear" w:color="auto" w:fill="auto"/>
            <w:vAlign w:val="center"/>
          </w:tcPr>
          <w:p w14:paraId="3F883C13">
            <w:pPr>
              <w:widowControl/>
              <w:jc w:val="center"/>
              <w:rPr>
                <w:color w:val="000000"/>
                <w:sz w:val="24"/>
                <w:szCs w:val="24"/>
              </w:rPr>
            </w:pPr>
            <w:r>
              <w:rPr>
                <w:rFonts w:hint="eastAsia"/>
                <w:color w:val="000000"/>
                <w:sz w:val="24"/>
                <w:szCs w:val="24"/>
              </w:rPr>
              <w:t>未按照要求进行考勤</w:t>
            </w:r>
          </w:p>
        </w:tc>
        <w:tc>
          <w:tcPr>
            <w:tcW w:w="1970" w:type="dxa"/>
            <w:tcBorders>
              <w:top w:val="nil"/>
              <w:left w:val="nil"/>
              <w:bottom w:val="single" w:color="auto" w:sz="4" w:space="0"/>
              <w:right w:val="single" w:color="auto" w:sz="4" w:space="0"/>
            </w:tcBorders>
            <w:shd w:val="clear" w:color="auto" w:fill="auto"/>
            <w:vAlign w:val="center"/>
          </w:tcPr>
          <w:p w14:paraId="31960969">
            <w:pPr>
              <w:widowControl/>
              <w:jc w:val="center"/>
              <w:rPr>
                <w:color w:val="000000"/>
                <w:sz w:val="24"/>
                <w:szCs w:val="24"/>
              </w:rPr>
            </w:pPr>
            <w:r>
              <w:rPr>
                <w:rFonts w:hint="eastAsia"/>
                <w:color w:val="000000"/>
                <w:sz w:val="24"/>
                <w:szCs w:val="24"/>
              </w:rPr>
              <w:t>5</w:t>
            </w:r>
            <w:r>
              <w:rPr>
                <w:color w:val="000000"/>
                <w:sz w:val="24"/>
                <w:szCs w:val="24"/>
              </w:rPr>
              <w:t>0</w:t>
            </w:r>
            <w:r>
              <w:rPr>
                <w:rFonts w:hint="eastAsia"/>
                <w:color w:val="000000"/>
                <w:sz w:val="24"/>
                <w:szCs w:val="24"/>
              </w:rPr>
              <w:t>　</w:t>
            </w:r>
          </w:p>
        </w:tc>
        <w:tc>
          <w:tcPr>
            <w:tcW w:w="2300" w:type="dxa"/>
            <w:tcBorders>
              <w:top w:val="nil"/>
              <w:left w:val="nil"/>
              <w:bottom w:val="single" w:color="auto" w:sz="4" w:space="0"/>
              <w:right w:val="single" w:color="auto" w:sz="4" w:space="0"/>
            </w:tcBorders>
            <w:shd w:val="clear" w:color="auto" w:fill="auto"/>
            <w:vAlign w:val="center"/>
          </w:tcPr>
          <w:p w14:paraId="4AA9E73C">
            <w:pPr>
              <w:widowControl/>
              <w:jc w:val="center"/>
              <w:rPr>
                <w:color w:val="000000"/>
                <w:sz w:val="24"/>
                <w:szCs w:val="24"/>
              </w:rPr>
            </w:pPr>
            <w:r>
              <w:rPr>
                <w:rFonts w:hint="eastAsia"/>
                <w:color w:val="000000"/>
                <w:sz w:val="24"/>
                <w:szCs w:val="24"/>
              </w:rPr>
              <w:t>迟到、早退或考勤签到时代签、补签、拒签或其他弄虚作假方式</w:t>
            </w:r>
          </w:p>
        </w:tc>
      </w:tr>
    </w:tbl>
    <w:p w14:paraId="0F50CEEE">
      <w:pPr>
        <w:numPr>
          <w:ilvl w:val="0"/>
          <w:numId w:val="10"/>
        </w:numPr>
        <w:spacing w:line="360" w:lineRule="auto"/>
        <w:rPr>
          <w:sz w:val="24"/>
          <w:szCs w:val="24"/>
        </w:rPr>
      </w:pPr>
      <w:r>
        <w:rPr>
          <w:rFonts w:hint="eastAsia"/>
          <w:sz w:val="24"/>
          <w:szCs w:val="24"/>
        </w:rPr>
        <w:t>以上扣款发包人知会承包人后（包括电话、短信或电子邮件），并向承包人发出《启动第三方维修告知书》及《违约索赔扣款通知书》后立即生效，无需征得承包人书面签收意见即可直接从承包人相关费用中扣除。</w:t>
      </w:r>
    </w:p>
    <w:p w14:paraId="62AFB423">
      <w:pPr>
        <w:spacing w:line="360" w:lineRule="auto"/>
        <w:rPr>
          <w:bCs/>
          <w:color w:val="000000"/>
          <w:sz w:val="24"/>
          <w:szCs w:val="24"/>
        </w:rPr>
      </w:pPr>
    </w:p>
    <w:p w14:paraId="57FB0302">
      <w:pPr>
        <w:spacing w:line="360" w:lineRule="auto"/>
        <w:rPr>
          <w:b/>
          <w:color w:val="000000"/>
          <w:sz w:val="24"/>
          <w:szCs w:val="24"/>
        </w:rPr>
      </w:pPr>
      <w:r>
        <w:rPr>
          <w:rFonts w:hint="eastAsia"/>
          <w:b/>
          <w:color w:val="000000"/>
          <w:sz w:val="24"/>
          <w:szCs w:val="24"/>
        </w:rPr>
        <w:t>第八条 常见质量维修问题的处理维修时长</w:t>
      </w:r>
    </w:p>
    <w:tbl>
      <w:tblPr>
        <w:tblStyle w:val="2"/>
        <w:tblW w:w="9560" w:type="dxa"/>
        <w:tblInd w:w="0" w:type="dxa"/>
        <w:tblLayout w:type="fixed"/>
        <w:tblCellMar>
          <w:top w:w="0" w:type="dxa"/>
          <w:left w:w="108" w:type="dxa"/>
          <w:bottom w:w="0" w:type="dxa"/>
          <w:right w:w="108" w:type="dxa"/>
        </w:tblCellMar>
      </w:tblPr>
      <w:tblGrid>
        <w:gridCol w:w="1413"/>
        <w:gridCol w:w="1134"/>
        <w:gridCol w:w="573"/>
        <w:gridCol w:w="1040"/>
        <w:gridCol w:w="1780"/>
        <w:gridCol w:w="1300"/>
        <w:gridCol w:w="2320"/>
      </w:tblGrid>
      <w:tr w14:paraId="228A9CA9">
        <w:tblPrEx>
          <w:tblCellMar>
            <w:top w:w="0" w:type="dxa"/>
            <w:left w:w="108" w:type="dxa"/>
            <w:bottom w:w="0" w:type="dxa"/>
            <w:right w:w="108" w:type="dxa"/>
          </w:tblCellMar>
        </w:tblPrEx>
        <w:trPr>
          <w:trHeight w:val="470" w:hRule="atLeast"/>
        </w:trPr>
        <w:tc>
          <w:tcPr>
            <w:tcW w:w="59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0EB06D41">
            <w:pPr>
              <w:widowControl/>
              <w:jc w:val="center"/>
              <w:rPr>
                <w:color w:val="000000"/>
                <w:sz w:val="24"/>
                <w:szCs w:val="24"/>
              </w:rPr>
            </w:pPr>
            <w:r>
              <w:rPr>
                <w:rFonts w:hint="eastAsia"/>
                <w:color w:val="000000"/>
                <w:sz w:val="24"/>
                <w:szCs w:val="24"/>
              </w:rPr>
              <w:t>常见维修问题</w:t>
            </w:r>
          </w:p>
        </w:tc>
        <w:tc>
          <w:tcPr>
            <w:tcW w:w="1300" w:type="dxa"/>
            <w:tcBorders>
              <w:top w:val="single" w:color="auto" w:sz="4" w:space="0"/>
              <w:left w:val="nil"/>
              <w:bottom w:val="single" w:color="auto" w:sz="4" w:space="0"/>
              <w:right w:val="single" w:color="auto" w:sz="4" w:space="0"/>
            </w:tcBorders>
            <w:shd w:val="clear" w:color="auto" w:fill="auto"/>
            <w:vAlign w:val="center"/>
          </w:tcPr>
          <w:p w14:paraId="3B4239C5">
            <w:pPr>
              <w:widowControl/>
              <w:jc w:val="center"/>
              <w:rPr>
                <w:color w:val="000000"/>
                <w:sz w:val="24"/>
                <w:szCs w:val="24"/>
              </w:rPr>
            </w:pPr>
            <w:r>
              <w:rPr>
                <w:rFonts w:hint="eastAsia"/>
                <w:color w:val="000000"/>
                <w:sz w:val="24"/>
                <w:szCs w:val="24"/>
              </w:rPr>
              <w:t>维修时长</w:t>
            </w:r>
          </w:p>
        </w:tc>
        <w:tc>
          <w:tcPr>
            <w:tcW w:w="2320" w:type="dxa"/>
            <w:tcBorders>
              <w:top w:val="single" w:color="auto" w:sz="4" w:space="0"/>
              <w:left w:val="nil"/>
              <w:bottom w:val="single" w:color="auto" w:sz="4" w:space="0"/>
              <w:right w:val="single" w:color="auto" w:sz="4" w:space="0"/>
            </w:tcBorders>
            <w:shd w:val="clear" w:color="auto" w:fill="auto"/>
            <w:vAlign w:val="center"/>
          </w:tcPr>
          <w:p w14:paraId="4B137BED">
            <w:pPr>
              <w:widowControl/>
              <w:jc w:val="center"/>
              <w:rPr>
                <w:color w:val="000000"/>
                <w:sz w:val="24"/>
                <w:szCs w:val="24"/>
              </w:rPr>
            </w:pPr>
            <w:r>
              <w:rPr>
                <w:rFonts w:hint="eastAsia"/>
                <w:color w:val="000000"/>
                <w:sz w:val="24"/>
                <w:szCs w:val="24"/>
              </w:rPr>
              <w:t>备注</w:t>
            </w:r>
          </w:p>
        </w:tc>
      </w:tr>
      <w:tr w14:paraId="57C38229">
        <w:tblPrEx>
          <w:tblCellMar>
            <w:top w:w="0" w:type="dxa"/>
            <w:left w:w="108" w:type="dxa"/>
            <w:bottom w:w="0" w:type="dxa"/>
            <w:right w:w="108" w:type="dxa"/>
          </w:tblCellMar>
        </w:tblPrEx>
        <w:trPr>
          <w:trHeight w:val="540" w:hRule="atLeast"/>
        </w:trPr>
        <w:tc>
          <w:tcPr>
            <w:tcW w:w="1413" w:type="dxa"/>
            <w:vMerge w:val="restart"/>
            <w:tcBorders>
              <w:top w:val="nil"/>
              <w:left w:val="single" w:color="auto" w:sz="4" w:space="0"/>
              <w:bottom w:val="single" w:color="auto" w:sz="4" w:space="0"/>
              <w:right w:val="single" w:color="auto" w:sz="4" w:space="0"/>
            </w:tcBorders>
            <w:shd w:val="clear" w:color="auto" w:fill="auto"/>
            <w:vAlign w:val="center"/>
          </w:tcPr>
          <w:p w14:paraId="4A7B2E7D">
            <w:pPr>
              <w:widowControl/>
              <w:jc w:val="center"/>
              <w:rPr>
                <w:color w:val="000000"/>
                <w:sz w:val="24"/>
                <w:szCs w:val="24"/>
              </w:rPr>
            </w:pPr>
            <w:r>
              <w:rPr>
                <w:rFonts w:hint="eastAsia"/>
                <w:color w:val="000000"/>
                <w:sz w:val="24"/>
                <w:szCs w:val="24"/>
              </w:rPr>
              <w:t>裂缝</w:t>
            </w:r>
          </w:p>
        </w:tc>
        <w:tc>
          <w:tcPr>
            <w:tcW w:w="1134" w:type="dxa"/>
            <w:vMerge w:val="restart"/>
            <w:tcBorders>
              <w:top w:val="nil"/>
              <w:left w:val="single" w:color="auto" w:sz="4" w:space="0"/>
              <w:bottom w:val="single" w:color="auto" w:sz="4" w:space="0"/>
              <w:right w:val="single" w:color="auto" w:sz="4" w:space="0"/>
            </w:tcBorders>
            <w:shd w:val="clear" w:color="auto" w:fill="auto"/>
            <w:vAlign w:val="center"/>
          </w:tcPr>
          <w:p w14:paraId="7DEAECD2">
            <w:pPr>
              <w:widowControl/>
              <w:jc w:val="center"/>
              <w:rPr>
                <w:color w:val="000000"/>
                <w:sz w:val="24"/>
                <w:szCs w:val="24"/>
              </w:rPr>
            </w:pPr>
            <w:r>
              <w:rPr>
                <w:rFonts w:hint="eastAsia"/>
                <w:color w:val="000000"/>
                <w:sz w:val="24"/>
                <w:szCs w:val="24"/>
              </w:rPr>
              <w:t>结构类</w:t>
            </w:r>
          </w:p>
        </w:tc>
        <w:tc>
          <w:tcPr>
            <w:tcW w:w="3393" w:type="dxa"/>
            <w:gridSpan w:val="3"/>
            <w:tcBorders>
              <w:top w:val="single" w:color="auto" w:sz="4" w:space="0"/>
              <w:left w:val="nil"/>
              <w:bottom w:val="single" w:color="auto" w:sz="4" w:space="0"/>
              <w:right w:val="single" w:color="auto" w:sz="4" w:space="0"/>
            </w:tcBorders>
            <w:shd w:val="clear" w:color="auto" w:fill="auto"/>
            <w:vAlign w:val="center"/>
          </w:tcPr>
          <w:p w14:paraId="604E115D">
            <w:pPr>
              <w:widowControl/>
              <w:jc w:val="center"/>
              <w:rPr>
                <w:color w:val="000000"/>
                <w:sz w:val="24"/>
                <w:szCs w:val="24"/>
              </w:rPr>
            </w:pPr>
            <w:r>
              <w:rPr>
                <w:rFonts w:hint="eastAsia"/>
                <w:color w:val="000000"/>
                <w:sz w:val="24"/>
                <w:szCs w:val="24"/>
              </w:rPr>
              <w:t>楼板裂缝</w:t>
            </w:r>
          </w:p>
        </w:tc>
        <w:tc>
          <w:tcPr>
            <w:tcW w:w="1300" w:type="dxa"/>
            <w:tcBorders>
              <w:top w:val="nil"/>
              <w:left w:val="nil"/>
              <w:bottom w:val="single" w:color="auto" w:sz="4" w:space="0"/>
              <w:right w:val="single" w:color="auto" w:sz="4" w:space="0"/>
            </w:tcBorders>
            <w:shd w:val="clear" w:color="auto" w:fill="auto"/>
            <w:vAlign w:val="center"/>
          </w:tcPr>
          <w:p w14:paraId="68512D5C">
            <w:pPr>
              <w:widowControl/>
              <w:jc w:val="center"/>
              <w:rPr>
                <w:color w:val="000000"/>
                <w:sz w:val="24"/>
                <w:szCs w:val="24"/>
              </w:rPr>
            </w:pPr>
            <w:r>
              <w:rPr>
                <w:rFonts w:hint="eastAsia"/>
                <w:color w:val="000000"/>
                <w:sz w:val="24"/>
                <w:szCs w:val="24"/>
              </w:rPr>
              <w:t>5</w:t>
            </w:r>
          </w:p>
        </w:tc>
        <w:tc>
          <w:tcPr>
            <w:tcW w:w="2320" w:type="dxa"/>
            <w:tcBorders>
              <w:top w:val="nil"/>
              <w:left w:val="nil"/>
              <w:bottom w:val="single" w:color="auto" w:sz="4" w:space="0"/>
              <w:right w:val="single" w:color="auto" w:sz="4" w:space="0"/>
            </w:tcBorders>
            <w:shd w:val="clear" w:color="auto" w:fill="auto"/>
            <w:vAlign w:val="center"/>
          </w:tcPr>
          <w:p w14:paraId="237F5A3C">
            <w:pPr>
              <w:widowControl/>
              <w:jc w:val="center"/>
              <w:rPr>
                <w:color w:val="000000"/>
                <w:sz w:val="24"/>
                <w:szCs w:val="24"/>
              </w:rPr>
            </w:pPr>
            <w:r>
              <w:rPr>
                <w:rFonts w:hint="eastAsia"/>
                <w:color w:val="000000"/>
                <w:sz w:val="24"/>
                <w:szCs w:val="24"/>
              </w:rPr>
              <w:t>视工程量大小最多可延长至7天</w:t>
            </w:r>
          </w:p>
        </w:tc>
      </w:tr>
      <w:tr w14:paraId="2CD18FB2">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4024D514">
            <w:pPr>
              <w:widowControl/>
              <w:rPr>
                <w:color w:val="000000"/>
                <w:sz w:val="24"/>
                <w:szCs w:val="24"/>
              </w:rPr>
            </w:pPr>
          </w:p>
        </w:tc>
        <w:tc>
          <w:tcPr>
            <w:tcW w:w="1134" w:type="dxa"/>
            <w:vMerge w:val="continue"/>
            <w:tcBorders>
              <w:top w:val="nil"/>
              <w:left w:val="single" w:color="auto" w:sz="4" w:space="0"/>
              <w:bottom w:val="single" w:color="auto" w:sz="4" w:space="0"/>
              <w:right w:val="single" w:color="auto" w:sz="4" w:space="0"/>
            </w:tcBorders>
            <w:vAlign w:val="center"/>
          </w:tcPr>
          <w:p w14:paraId="5A83346F">
            <w:pPr>
              <w:widowControl/>
              <w:rPr>
                <w:color w:val="000000"/>
                <w:sz w:val="24"/>
                <w:szCs w:val="24"/>
              </w:rPr>
            </w:pPr>
          </w:p>
        </w:tc>
        <w:tc>
          <w:tcPr>
            <w:tcW w:w="3393" w:type="dxa"/>
            <w:gridSpan w:val="3"/>
            <w:tcBorders>
              <w:top w:val="single" w:color="auto" w:sz="4" w:space="0"/>
              <w:left w:val="nil"/>
              <w:bottom w:val="single" w:color="auto" w:sz="4" w:space="0"/>
              <w:right w:val="single" w:color="auto" w:sz="4" w:space="0"/>
            </w:tcBorders>
            <w:shd w:val="clear" w:color="auto" w:fill="auto"/>
            <w:vAlign w:val="center"/>
          </w:tcPr>
          <w:p w14:paraId="492B4594">
            <w:pPr>
              <w:widowControl/>
              <w:jc w:val="center"/>
              <w:rPr>
                <w:color w:val="000000"/>
                <w:sz w:val="24"/>
                <w:szCs w:val="24"/>
              </w:rPr>
            </w:pPr>
            <w:r>
              <w:rPr>
                <w:rFonts w:hint="eastAsia"/>
                <w:color w:val="000000"/>
                <w:sz w:val="24"/>
                <w:szCs w:val="24"/>
              </w:rPr>
              <w:t>柱梁裂缝</w:t>
            </w:r>
          </w:p>
        </w:tc>
        <w:tc>
          <w:tcPr>
            <w:tcW w:w="1300" w:type="dxa"/>
            <w:tcBorders>
              <w:top w:val="nil"/>
              <w:left w:val="nil"/>
              <w:bottom w:val="single" w:color="auto" w:sz="4" w:space="0"/>
              <w:right w:val="single" w:color="auto" w:sz="4" w:space="0"/>
            </w:tcBorders>
            <w:shd w:val="clear" w:color="auto" w:fill="auto"/>
            <w:vAlign w:val="center"/>
          </w:tcPr>
          <w:p w14:paraId="2D402C52">
            <w:pPr>
              <w:widowControl/>
              <w:jc w:val="center"/>
              <w:rPr>
                <w:color w:val="000000"/>
                <w:sz w:val="24"/>
                <w:szCs w:val="24"/>
              </w:rPr>
            </w:pPr>
            <w:r>
              <w:rPr>
                <w:rFonts w:hint="eastAsia"/>
                <w:color w:val="000000"/>
                <w:sz w:val="24"/>
                <w:szCs w:val="24"/>
              </w:rPr>
              <w:t>10</w:t>
            </w:r>
          </w:p>
        </w:tc>
        <w:tc>
          <w:tcPr>
            <w:tcW w:w="2320" w:type="dxa"/>
            <w:tcBorders>
              <w:top w:val="nil"/>
              <w:left w:val="nil"/>
              <w:bottom w:val="single" w:color="auto" w:sz="4" w:space="0"/>
              <w:right w:val="single" w:color="auto" w:sz="4" w:space="0"/>
            </w:tcBorders>
            <w:shd w:val="clear" w:color="auto" w:fill="auto"/>
            <w:vAlign w:val="center"/>
          </w:tcPr>
          <w:p w14:paraId="14834765">
            <w:pPr>
              <w:widowControl/>
              <w:jc w:val="center"/>
              <w:rPr>
                <w:color w:val="000000"/>
                <w:sz w:val="24"/>
                <w:szCs w:val="24"/>
              </w:rPr>
            </w:pPr>
            <w:r>
              <w:rPr>
                <w:rFonts w:hint="eastAsia"/>
                <w:color w:val="000000"/>
                <w:sz w:val="24"/>
                <w:szCs w:val="24"/>
              </w:rPr>
              <w:t>　</w:t>
            </w:r>
          </w:p>
        </w:tc>
      </w:tr>
      <w:tr w14:paraId="31CECEE9">
        <w:tblPrEx>
          <w:tblCellMar>
            <w:top w:w="0" w:type="dxa"/>
            <w:left w:w="108" w:type="dxa"/>
            <w:bottom w:w="0" w:type="dxa"/>
            <w:right w:w="108" w:type="dxa"/>
          </w:tblCellMar>
        </w:tblPrEx>
        <w:trPr>
          <w:trHeight w:val="540" w:hRule="atLeast"/>
        </w:trPr>
        <w:tc>
          <w:tcPr>
            <w:tcW w:w="1413" w:type="dxa"/>
            <w:vMerge w:val="continue"/>
            <w:tcBorders>
              <w:top w:val="nil"/>
              <w:left w:val="single" w:color="auto" w:sz="4" w:space="0"/>
              <w:bottom w:val="single" w:color="auto" w:sz="4" w:space="0"/>
              <w:right w:val="single" w:color="auto" w:sz="4" w:space="0"/>
            </w:tcBorders>
            <w:vAlign w:val="center"/>
          </w:tcPr>
          <w:p w14:paraId="18928103">
            <w:pPr>
              <w:widowControl/>
              <w:rPr>
                <w:color w:val="000000"/>
                <w:sz w:val="24"/>
                <w:szCs w:val="24"/>
              </w:rPr>
            </w:pPr>
          </w:p>
        </w:tc>
        <w:tc>
          <w:tcPr>
            <w:tcW w:w="1134" w:type="dxa"/>
            <w:vMerge w:val="continue"/>
            <w:tcBorders>
              <w:top w:val="nil"/>
              <w:left w:val="single" w:color="auto" w:sz="4" w:space="0"/>
              <w:bottom w:val="single" w:color="auto" w:sz="4" w:space="0"/>
              <w:right w:val="single" w:color="auto" w:sz="4" w:space="0"/>
            </w:tcBorders>
            <w:vAlign w:val="center"/>
          </w:tcPr>
          <w:p w14:paraId="299624A6">
            <w:pPr>
              <w:widowControl/>
              <w:rPr>
                <w:color w:val="000000"/>
                <w:sz w:val="24"/>
                <w:szCs w:val="24"/>
              </w:rPr>
            </w:pPr>
          </w:p>
        </w:tc>
        <w:tc>
          <w:tcPr>
            <w:tcW w:w="3393" w:type="dxa"/>
            <w:gridSpan w:val="3"/>
            <w:tcBorders>
              <w:top w:val="single" w:color="auto" w:sz="4" w:space="0"/>
              <w:left w:val="nil"/>
              <w:bottom w:val="single" w:color="auto" w:sz="4" w:space="0"/>
              <w:right w:val="single" w:color="auto" w:sz="4" w:space="0"/>
            </w:tcBorders>
            <w:shd w:val="clear" w:color="auto" w:fill="auto"/>
            <w:vAlign w:val="center"/>
          </w:tcPr>
          <w:p w14:paraId="34619ECE">
            <w:pPr>
              <w:widowControl/>
              <w:jc w:val="center"/>
              <w:rPr>
                <w:color w:val="000000"/>
                <w:sz w:val="24"/>
                <w:szCs w:val="24"/>
              </w:rPr>
            </w:pPr>
            <w:r>
              <w:rPr>
                <w:rFonts w:hint="eastAsia"/>
                <w:color w:val="000000"/>
                <w:sz w:val="24"/>
                <w:szCs w:val="24"/>
              </w:rPr>
              <w:t>沉降、变形裂缝</w:t>
            </w:r>
          </w:p>
        </w:tc>
        <w:tc>
          <w:tcPr>
            <w:tcW w:w="1300" w:type="dxa"/>
            <w:tcBorders>
              <w:top w:val="nil"/>
              <w:left w:val="nil"/>
              <w:bottom w:val="single" w:color="auto" w:sz="4" w:space="0"/>
              <w:right w:val="single" w:color="auto" w:sz="4" w:space="0"/>
            </w:tcBorders>
            <w:shd w:val="clear" w:color="auto" w:fill="auto"/>
            <w:vAlign w:val="center"/>
          </w:tcPr>
          <w:p w14:paraId="6723AF20">
            <w:pPr>
              <w:widowControl/>
              <w:jc w:val="center"/>
              <w:rPr>
                <w:color w:val="000000"/>
                <w:sz w:val="24"/>
                <w:szCs w:val="24"/>
              </w:rPr>
            </w:pPr>
            <w:r>
              <w:rPr>
                <w:rFonts w:hint="eastAsia"/>
                <w:color w:val="000000"/>
                <w:sz w:val="24"/>
                <w:szCs w:val="24"/>
              </w:rPr>
              <w:t>5</w:t>
            </w:r>
          </w:p>
        </w:tc>
        <w:tc>
          <w:tcPr>
            <w:tcW w:w="2320" w:type="dxa"/>
            <w:tcBorders>
              <w:top w:val="nil"/>
              <w:left w:val="nil"/>
              <w:bottom w:val="single" w:color="auto" w:sz="4" w:space="0"/>
              <w:right w:val="single" w:color="auto" w:sz="4" w:space="0"/>
            </w:tcBorders>
            <w:shd w:val="clear" w:color="auto" w:fill="auto"/>
            <w:vAlign w:val="center"/>
          </w:tcPr>
          <w:p w14:paraId="17C17960">
            <w:pPr>
              <w:widowControl/>
              <w:jc w:val="center"/>
              <w:rPr>
                <w:color w:val="000000"/>
                <w:sz w:val="24"/>
                <w:szCs w:val="24"/>
              </w:rPr>
            </w:pPr>
            <w:r>
              <w:rPr>
                <w:rFonts w:hint="eastAsia"/>
                <w:color w:val="000000"/>
                <w:sz w:val="24"/>
                <w:szCs w:val="24"/>
              </w:rPr>
              <w:t>视工程量大小最多可延长至7天</w:t>
            </w:r>
          </w:p>
        </w:tc>
      </w:tr>
      <w:tr w14:paraId="74CA82DE">
        <w:tblPrEx>
          <w:tblCellMar>
            <w:top w:w="0" w:type="dxa"/>
            <w:left w:w="108" w:type="dxa"/>
            <w:bottom w:w="0" w:type="dxa"/>
            <w:right w:w="108" w:type="dxa"/>
          </w:tblCellMar>
        </w:tblPrEx>
        <w:trPr>
          <w:trHeight w:val="540" w:hRule="atLeast"/>
        </w:trPr>
        <w:tc>
          <w:tcPr>
            <w:tcW w:w="1413" w:type="dxa"/>
            <w:vMerge w:val="continue"/>
            <w:tcBorders>
              <w:top w:val="nil"/>
              <w:left w:val="single" w:color="auto" w:sz="4" w:space="0"/>
              <w:bottom w:val="single" w:color="auto" w:sz="4" w:space="0"/>
              <w:right w:val="single" w:color="auto" w:sz="4" w:space="0"/>
            </w:tcBorders>
            <w:vAlign w:val="center"/>
          </w:tcPr>
          <w:p w14:paraId="67081B29">
            <w:pPr>
              <w:widowControl/>
              <w:rPr>
                <w:color w:val="000000"/>
                <w:sz w:val="24"/>
                <w:szCs w:val="24"/>
              </w:rPr>
            </w:pPr>
          </w:p>
        </w:tc>
        <w:tc>
          <w:tcPr>
            <w:tcW w:w="1134" w:type="dxa"/>
            <w:vMerge w:val="restart"/>
            <w:tcBorders>
              <w:top w:val="nil"/>
              <w:left w:val="single" w:color="auto" w:sz="4" w:space="0"/>
              <w:bottom w:val="single" w:color="auto" w:sz="4" w:space="0"/>
              <w:right w:val="single" w:color="auto" w:sz="4" w:space="0"/>
            </w:tcBorders>
            <w:shd w:val="clear" w:color="auto" w:fill="auto"/>
            <w:vAlign w:val="center"/>
          </w:tcPr>
          <w:p w14:paraId="463583CC">
            <w:pPr>
              <w:widowControl/>
              <w:jc w:val="center"/>
              <w:rPr>
                <w:color w:val="000000"/>
                <w:sz w:val="24"/>
                <w:szCs w:val="24"/>
              </w:rPr>
            </w:pPr>
            <w:r>
              <w:rPr>
                <w:rFonts w:hint="eastAsia"/>
                <w:color w:val="000000"/>
                <w:sz w:val="24"/>
                <w:szCs w:val="24"/>
              </w:rPr>
              <w:t>非结构类</w:t>
            </w:r>
          </w:p>
        </w:tc>
        <w:tc>
          <w:tcPr>
            <w:tcW w:w="3393" w:type="dxa"/>
            <w:gridSpan w:val="3"/>
            <w:tcBorders>
              <w:top w:val="single" w:color="auto" w:sz="4" w:space="0"/>
              <w:left w:val="nil"/>
              <w:bottom w:val="single" w:color="auto" w:sz="4" w:space="0"/>
              <w:right w:val="single" w:color="auto" w:sz="4" w:space="0"/>
            </w:tcBorders>
            <w:shd w:val="clear" w:color="auto" w:fill="auto"/>
            <w:vAlign w:val="center"/>
          </w:tcPr>
          <w:p w14:paraId="56111977">
            <w:pPr>
              <w:widowControl/>
              <w:jc w:val="center"/>
              <w:rPr>
                <w:color w:val="000000"/>
                <w:sz w:val="24"/>
                <w:szCs w:val="24"/>
              </w:rPr>
            </w:pPr>
            <w:r>
              <w:rPr>
                <w:rFonts w:hint="eastAsia"/>
                <w:color w:val="000000"/>
                <w:sz w:val="24"/>
                <w:szCs w:val="24"/>
              </w:rPr>
              <w:t>石材、瓷片面层裂缝</w:t>
            </w:r>
          </w:p>
        </w:tc>
        <w:tc>
          <w:tcPr>
            <w:tcW w:w="1300" w:type="dxa"/>
            <w:tcBorders>
              <w:top w:val="nil"/>
              <w:left w:val="nil"/>
              <w:bottom w:val="single" w:color="auto" w:sz="4" w:space="0"/>
              <w:right w:val="single" w:color="auto" w:sz="4" w:space="0"/>
            </w:tcBorders>
            <w:shd w:val="clear" w:color="auto" w:fill="auto"/>
            <w:vAlign w:val="center"/>
          </w:tcPr>
          <w:p w14:paraId="44D32385">
            <w:pPr>
              <w:widowControl/>
              <w:jc w:val="center"/>
              <w:rPr>
                <w:color w:val="000000"/>
                <w:sz w:val="24"/>
                <w:szCs w:val="24"/>
              </w:rPr>
            </w:pPr>
            <w:r>
              <w:rPr>
                <w:rFonts w:hint="eastAsia"/>
                <w:color w:val="000000"/>
                <w:sz w:val="24"/>
                <w:szCs w:val="24"/>
              </w:rPr>
              <w:t>5</w:t>
            </w:r>
          </w:p>
        </w:tc>
        <w:tc>
          <w:tcPr>
            <w:tcW w:w="2320" w:type="dxa"/>
            <w:tcBorders>
              <w:top w:val="nil"/>
              <w:left w:val="nil"/>
              <w:bottom w:val="single" w:color="auto" w:sz="4" w:space="0"/>
              <w:right w:val="single" w:color="auto" w:sz="4" w:space="0"/>
            </w:tcBorders>
            <w:shd w:val="clear" w:color="auto" w:fill="auto"/>
            <w:vAlign w:val="center"/>
          </w:tcPr>
          <w:p w14:paraId="0AD4A1B5">
            <w:pPr>
              <w:widowControl/>
              <w:jc w:val="center"/>
              <w:rPr>
                <w:color w:val="000000"/>
                <w:sz w:val="24"/>
                <w:szCs w:val="24"/>
              </w:rPr>
            </w:pPr>
            <w:r>
              <w:rPr>
                <w:rFonts w:hint="eastAsia"/>
                <w:color w:val="000000"/>
                <w:sz w:val="24"/>
                <w:szCs w:val="24"/>
              </w:rPr>
              <w:t>视工程量大小最多可延长至7天</w:t>
            </w:r>
          </w:p>
        </w:tc>
      </w:tr>
      <w:tr w14:paraId="22113428">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4F310D38">
            <w:pPr>
              <w:widowControl/>
              <w:rPr>
                <w:color w:val="000000"/>
                <w:sz w:val="24"/>
                <w:szCs w:val="24"/>
              </w:rPr>
            </w:pPr>
          </w:p>
        </w:tc>
        <w:tc>
          <w:tcPr>
            <w:tcW w:w="1134" w:type="dxa"/>
            <w:vMerge w:val="continue"/>
            <w:tcBorders>
              <w:top w:val="nil"/>
              <w:left w:val="single" w:color="auto" w:sz="4" w:space="0"/>
              <w:bottom w:val="single" w:color="auto" w:sz="4" w:space="0"/>
              <w:right w:val="single" w:color="auto" w:sz="4" w:space="0"/>
            </w:tcBorders>
            <w:vAlign w:val="center"/>
          </w:tcPr>
          <w:p w14:paraId="0537E8E7">
            <w:pPr>
              <w:widowControl/>
              <w:rPr>
                <w:color w:val="000000"/>
                <w:sz w:val="24"/>
                <w:szCs w:val="24"/>
              </w:rPr>
            </w:pPr>
          </w:p>
        </w:tc>
        <w:tc>
          <w:tcPr>
            <w:tcW w:w="3393" w:type="dxa"/>
            <w:gridSpan w:val="3"/>
            <w:tcBorders>
              <w:top w:val="single" w:color="auto" w:sz="4" w:space="0"/>
              <w:left w:val="nil"/>
              <w:bottom w:val="single" w:color="auto" w:sz="4" w:space="0"/>
              <w:right w:val="single" w:color="auto" w:sz="4" w:space="0"/>
            </w:tcBorders>
            <w:shd w:val="clear" w:color="auto" w:fill="auto"/>
            <w:vAlign w:val="center"/>
          </w:tcPr>
          <w:p w14:paraId="50D3C2DA">
            <w:pPr>
              <w:widowControl/>
              <w:jc w:val="center"/>
              <w:rPr>
                <w:color w:val="000000"/>
                <w:sz w:val="24"/>
                <w:szCs w:val="24"/>
              </w:rPr>
            </w:pPr>
            <w:r>
              <w:rPr>
                <w:rFonts w:hint="eastAsia"/>
                <w:color w:val="000000"/>
                <w:sz w:val="24"/>
                <w:szCs w:val="24"/>
              </w:rPr>
              <w:t>涂料面层裂缝</w:t>
            </w:r>
          </w:p>
        </w:tc>
        <w:tc>
          <w:tcPr>
            <w:tcW w:w="1300" w:type="dxa"/>
            <w:tcBorders>
              <w:top w:val="nil"/>
              <w:left w:val="nil"/>
              <w:bottom w:val="single" w:color="auto" w:sz="4" w:space="0"/>
              <w:right w:val="single" w:color="auto" w:sz="4" w:space="0"/>
            </w:tcBorders>
            <w:shd w:val="clear" w:color="auto" w:fill="auto"/>
            <w:vAlign w:val="center"/>
          </w:tcPr>
          <w:p w14:paraId="10049CC2">
            <w:pPr>
              <w:widowControl/>
              <w:jc w:val="center"/>
              <w:rPr>
                <w:color w:val="000000"/>
                <w:sz w:val="24"/>
                <w:szCs w:val="24"/>
              </w:rPr>
            </w:pPr>
            <w:r>
              <w:rPr>
                <w:rFonts w:hint="eastAsia"/>
                <w:color w:val="000000"/>
                <w:sz w:val="24"/>
                <w:szCs w:val="24"/>
              </w:rPr>
              <w:t>5</w:t>
            </w:r>
          </w:p>
        </w:tc>
        <w:tc>
          <w:tcPr>
            <w:tcW w:w="2320" w:type="dxa"/>
            <w:tcBorders>
              <w:top w:val="nil"/>
              <w:left w:val="nil"/>
              <w:bottom w:val="single" w:color="auto" w:sz="4" w:space="0"/>
              <w:right w:val="single" w:color="auto" w:sz="4" w:space="0"/>
            </w:tcBorders>
            <w:shd w:val="clear" w:color="auto" w:fill="auto"/>
            <w:vAlign w:val="center"/>
          </w:tcPr>
          <w:p w14:paraId="7F5FC781">
            <w:pPr>
              <w:widowControl/>
              <w:jc w:val="center"/>
              <w:rPr>
                <w:color w:val="000000"/>
                <w:sz w:val="24"/>
                <w:szCs w:val="24"/>
              </w:rPr>
            </w:pPr>
            <w:r>
              <w:rPr>
                <w:rFonts w:hint="eastAsia"/>
                <w:color w:val="000000"/>
                <w:sz w:val="24"/>
                <w:szCs w:val="24"/>
              </w:rPr>
              <w:t>　</w:t>
            </w:r>
          </w:p>
        </w:tc>
      </w:tr>
      <w:tr w14:paraId="7CF7465F">
        <w:tblPrEx>
          <w:tblCellMar>
            <w:top w:w="0" w:type="dxa"/>
            <w:left w:w="108" w:type="dxa"/>
            <w:bottom w:w="0" w:type="dxa"/>
            <w:right w:w="108" w:type="dxa"/>
          </w:tblCellMar>
        </w:tblPrEx>
        <w:trPr>
          <w:trHeight w:val="540" w:hRule="atLeast"/>
        </w:trPr>
        <w:tc>
          <w:tcPr>
            <w:tcW w:w="1413" w:type="dxa"/>
            <w:vMerge w:val="continue"/>
            <w:tcBorders>
              <w:top w:val="nil"/>
              <w:left w:val="single" w:color="auto" w:sz="4" w:space="0"/>
              <w:bottom w:val="single" w:color="auto" w:sz="4" w:space="0"/>
              <w:right w:val="single" w:color="auto" w:sz="4" w:space="0"/>
            </w:tcBorders>
            <w:vAlign w:val="center"/>
          </w:tcPr>
          <w:p w14:paraId="4F10D334">
            <w:pPr>
              <w:widowControl/>
              <w:rPr>
                <w:color w:val="000000"/>
                <w:sz w:val="24"/>
                <w:szCs w:val="24"/>
              </w:rPr>
            </w:pPr>
          </w:p>
        </w:tc>
        <w:tc>
          <w:tcPr>
            <w:tcW w:w="1134" w:type="dxa"/>
            <w:vMerge w:val="continue"/>
            <w:tcBorders>
              <w:top w:val="nil"/>
              <w:left w:val="single" w:color="auto" w:sz="4" w:space="0"/>
              <w:bottom w:val="single" w:color="auto" w:sz="4" w:space="0"/>
              <w:right w:val="single" w:color="auto" w:sz="4" w:space="0"/>
            </w:tcBorders>
            <w:vAlign w:val="center"/>
          </w:tcPr>
          <w:p w14:paraId="44CD398C">
            <w:pPr>
              <w:widowControl/>
              <w:rPr>
                <w:color w:val="000000"/>
                <w:sz w:val="24"/>
                <w:szCs w:val="24"/>
              </w:rPr>
            </w:pPr>
          </w:p>
        </w:tc>
        <w:tc>
          <w:tcPr>
            <w:tcW w:w="3393" w:type="dxa"/>
            <w:gridSpan w:val="3"/>
            <w:tcBorders>
              <w:top w:val="single" w:color="auto" w:sz="4" w:space="0"/>
              <w:left w:val="nil"/>
              <w:bottom w:val="single" w:color="auto" w:sz="4" w:space="0"/>
              <w:right w:val="single" w:color="auto" w:sz="4" w:space="0"/>
            </w:tcBorders>
            <w:shd w:val="clear" w:color="auto" w:fill="auto"/>
            <w:vAlign w:val="center"/>
          </w:tcPr>
          <w:p w14:paraId="0284E15C">
            <w:pPr>
              <w:widowControl/>
              <w:jc w:val="center"/>
              <w:rPr>
                <w:color w:val="000000"/>
                <w:sz w:val="24"/>
                <w:szCs w:val="24"/>
              </w:rPr>
            </w:pPr>
            <w:r>
              <w:rPr>
                <w:rFonts w:hint="eastAsia"/>
                <w:color w:val="000000"/>
                <w:sz w:val="24"/>
                <w:szCs w:val="24"/>
              </w:rPr>
              <w:t>砂浆抹灰层裂缝</w:t>
            </w:r>
          </w:p>
        </w:tc>
        <w:tc>
          <w:tcPr>
            <w:tcW w:w="1300" w:type="dxa"/>
            <w:tcBorders>
              <w:top w:val="nil"/>
              <w:left w:val="nil"/>
              <w:bottom w:val="single" w:color="auto" w:sz="4" w:space="0"/>
              <w:right w:val="single" w:color="auto" w:sz="4" w:space="0"/>
            </w:tcBorders>
            <w:shd w:val="clear" w:color="auto" w:fill="auto"/>
            <w:vAlign w:val="center"/>
          </w:tcPr>
          <w:p w14:paraId="24953AF7">
            <w:pPr>
              <w:widowControl/>
              <w:jc w:val="center"/>
              <w:rPr>
                <w:color w:val="000000"/>
                <w:sz w:val="24"/>
                <w:szCs w:val="24"/>
              </w:rPr>
            </w:pPr>
            <w:r>
              <w:rPr>
                <w:rFonts w:hint="eastAsia"/>
                <w:color w:val="000000"/>
                <w:sz w:val="24"/>
                <w:szCs w:val="24"/>
              </w:rPr>
              <w:t>5</w:t>
            </w:r>
          </w:p>
        </w:tc>
        <w:tc>
          <w:tcPr>
            <w:tcW w:w="2320" w:type="dxa"/>
            <w:tcBorders>
              <w:top w:val="nil"/>
              <w:left w:val="nil"/>
              <w:bottom w:val="single" w:color="auto" w:sz="4" w:space="0"/>
              <w:right w:val="single" w:color="auto" w:sz="4" w:space="0"/>
            </w:tcBorders>
            <w:shd w:val="clear" w:color="auto" w:fill="auto"/>
            <w:vAlign w:val="center"/>
          </w:tcPr>
          <w:p w14:paraId="1FE3C53B">
            <w:pPr>
              <w:widowControl/>
              <w:jc w:val="center"/>
              <w:rPr>
                <w:color w:val="000000"/>
                <w:sz w:val="24"/>
                <w:szCs w:val="24"/>
              </w:rPr>
            </w:pPr>
            <w:r>
              <w:rPr>
                <w:rFonts w:hint="eastAsia"/>
                <w:color w:val="000000"/>
                <w:sz w:val="24"/>
                <w:szCs w:val="24"/>
              </w:rPr>
              <w:t>视工程量大小最多可延长至7天</w:t>
            </w:r>
          </w:p>
        </w:tc>
      </w:tr>
      <w:tr w14:paraId="20266FE8">
        <w:tblPrEx>
          <w:tblCellMar>
            <w:top w:w="0" w:type="dxa"/>
            <w:left w:w="108" w:type="dxa"/>
            <w:bottom w:w="0" w:type="dxa"/>
            <w:right w:w="108" w:type="dxa"/>
          </w:tblCellMar>
        </w:tblPrEx>
        <w:trPr>
          <w:trHeight w:val="540" w:hRule="atLeast"/>
        </w:trPr>
        <w:tc>
          <w:tcPr>
            <w:tcW w:w="1413" w:type="dxa"/>
            <w:vMerge w:val="continue"/>
            <w:tcBorders>
              <w:top w:val="nil"/>
              <w:left w:val="single" w:color="auto" w:sz="4" w:space="0"/>
              <w:bottom w:val="single" w:color="auto" w:sz="4" w:space="0"/>
              <w:right w:val="single" w:color="auto" w:sz="4" w:space="0"/>
            </w:tcBorders>
            <w:vAlign w:val="center"/>
          </w:tcPr>
          <w:p w14:paraId="617E0733">
            <w:pPr>
              <w:widowControl/>
              <w:rPr>
                <w:color w:val="000000"/>
                <w:sz w:val="24"/>
                <w:szCs w:val="24"/>
              </w:rPr>
            </w:pPr>
          </w:p>
        </w:tc>
        <w:tc>
          <w:tcPr>
            <w:tcW w:w="1134" w:type="dxa"/>
            <w:vMerge w:val="continue"/>
            <w:tcBorders>
              <w:top w:val="nil"/>
              <w:left w:val="single" w:color="auto" w:sz="4" w:space="0"/>
              <w:bottom w:val="single" w:color="auto" w:sz="4" w:space="0"/>
              <w:right w:val="single" w:color="auto" w:sz="4" w:space="0"/>
            </w:tcBorders>
            <w:vAlign w:val="center"/>
          </w:tcPr>
          <w:p w14:paraId="410E05A0">
            <w:pPr>
              <w:widowControl/>
              <w:rPr>
                <w:color w:val="000000"/>
                <w:sz w:val="24"/>
                <w:szCs w:val="24"/>
              </w:rPr>
            </w:pPr>
          </w:p>
        </w:tc>
        <w:tc>
          <w:tcPr>
            <w:tcW w:w="3393" w:type="dxa"/>
            <w:gridSpan w:val="3"/>
            <w:tcBorders>
              <w:top w:val="single" w:color="auto" w:sz="4" w:space="0"/>
              <w:left w:val="nil"/>
              <w:bottom w:val="single" w:color="auto" w:sz="4" w:space="0"/>
              <w:right w:val="single" w:color="auto" w:sz="4" w:space="0"/>
            </w:tcBorders>
            <w:shd w:val="clear" w:color="auto" w:fill="auto"/>
            <w:vAlign w:val="center"/>
          </w:tcPr>
          <w:p w14:paraId="08665B55">
            <w:pPr>
              <w:widowControl/>
              <w:jc w:val="center"/>
              <w:rPr>
                <w:color w:val="000000"/>
                <w:sz w:val="24"/>
                <w:szCs w:val="24"/>
              </w:rPr>
            </w:pPr>
            <w:r>
              <w:rPr>
                <w:rFonts w:hint="eastAsia"/>
                <w:color w:val="000000"/>
                <w:sz w:val="24"/>
                <w:szCs w:val="24"/>
              </w:rPr>
              <w:t>砌体裂缝</w:t>
            </w:r>
          </w:p>
        </w:tc>
        <w:tc>
          <w:tcPr>
            <w:tcW w:w="1300" w:type="dxa"/>
            <w:tcBorders>
              <w:top w:val="nil"/>
              <w:left w:val="nil"/>
              <w:bottom w:val="single" w:color="auto" w:sz="4" w:space="0"/>
              <w:right w:val="single" w:color="auto" w:sz="4" w:space="0"/>
            </w:tcBorders>
            <w:shd w:val="clear" w:color="auto" w:fill="auto"/>
            <w:vAlign w:val="center"/>
          </w:tcPr>
          <w:p w14:paraId="5BC4099F">
            <w:pPr>
              <w:widowControl/>
              <w:jc w:val="center"/>
              <w:rPr>
                <w:color w:val="000000"/>
                <w:sz w:val="24"/>
                <w:szCs w:val="24"/>
              </w:rPr>
            </w:pPr>
            <w:r>
              <w:rPr>
                <w:rFonts w:hint="eastAsia"/>
                <w:color w:val="000000"/>
                <w:sz w:val="24"/>
                <w:szCs w:val="24"/>
              </w:rPr>
              <w:t>7</w:t>
            </w:r>
          </w:p>
        </w:tc>
        <w:tc>
          <w:tcPr>
            <w:tcW w:w="2320" w:type="dxa"/>
            <w:tcBorders>
              <w:top w:val="nil"/>
              <w:left w:val="nil"/>
              <w:bottom w:val="single" w:color="auto" w:sz="4" w:space="0"/>
              <w:right w:val="single" w:color="auto" w:sz="4" w:space="0"/>
            </w:tcBorders>
            <w:shd w:val="clear" w:color="auto" w:fill="auto"/>
            <w:vAlign w:val="center"/>
          </w:tcPr>
          <w:p w14:paraId="17E87746">
            <w:pPr>
              <w:widowControl/>
              <w:jc w:val="center"/>
              <w:rPr>
                <w:color w:val="000000"/>
                <w:sz w:val="24"/>
                <w:szCs w:val="24"/>
              </w:rPr>
            </w:pPr>
            <w:r>
              <w:rPr>
                <w:rFonts w:hint="eastAsia"/>
                <w:color w:val="000000"/>
                <w:sz w:val="24"/>
                <w:szCs w:val="24"/>
              </w:rPr>
              <w:t>视工程量大小最多可延长至7天</w:t>
            </w:r>
          </w:p>
        </w:tc>
      </w:tr>
      <w:tr w14:paraId="22629643">
        <w:tblPrEx>
          <w:tblCellMar>
            <w:top w:w="0" w:type="dxa"/>
            <w:left w:w="108" w:type="dxa"/>
            <w:bottom w:w="0" w:type="dxa"/>
            <w:right w:w="108" w:type="dxa"/>
          </w:tblCellMar>
        </w:tblPrEx>
        <w:trPr>
          <w:trHeight w:val="540" w:hRule="atLeast"/>
        </w:trPr>
        <w:tc>
          <w:tcPr>
            <w:tcW w:w="1413" w:type="dxa"/>
            <w:vMerge w:val="continue"/>
            <w:tcBorders>
              <w:top w:val="nil"/>
              <w:left w:val="single" w:color="auto" w:sz="4" w:space="0"/>
              <w:bottom w:val="single" w:color="auto" w:sz="4" w:space="0"/>
              <w:right w:val="single" w:color="auto" w:sz="4" w:space="0"/>
            </w:tcBorders>
            <w:vAlign w:val="center"/>
          </w:tcPr>
          <w:p w14:paraId="6F106F89">
            <w:pPr>
              <w:widowControl/>
              <w:rPr>
                <w:color w:val="000000"/>
                <w:sz w:val="24"/>
                <w:szCs w:val="24"/>
              </w:rPr>
            </w:pPr>
          </w:p>
        </w:tc>
        <w:tc>
          <w:tcPr>
            <w:tcW w:w="1134" w:type="dxa"/>
            <w:vMerge w:val="continue"/>
            <w:tcBorders>
              <w:top w:val="nil"/>
              <w:left w:val="single" w:color="auto" w:sz="4" w:space="0"/>
              <w:bottom w:val="single" w:color="auto" w:sz="4" w:space="0"/>
              <w:right w:val="single" w:color="auto" w:sz="4" w:space="0"/>
            </w:tcBorders>
            <w:vAlign w:val="center"/>
          </w:tcPr>
          <w:p w14:paraId="25B210B2">
            <w:pPr>
              <w:widowControl/>
              <w:rPr>
                <w:color w:val="000000"/>
                <w:sz w:val="24"/>
                <w:szCs w:val="24"/>
              </w:rPr>
            </w:pPr>
          </w:p>
        </w:tc>
        <w:tc>
          <w:tcPr>
            <w:tcW w:w="3393" w:type="dxa"/>
            <w:gridSpan w:val="3"/>
            <w:tcBorders>
              <w:top w:val="single" w:color="auto" w:sz="4" w:space="0"/>
              <w:left w:val="nil"/>
              <w:bottom w:val="single" w:color="auto" w:sz="4" w:space="0"/>
              <w:right w:val="single" w:color="auto" w:sz="4" w:space="0"/>
            </w:tcBorders>
            <w:shd w:val="clear" w:color="auto" w:fill="auto"/>
            <w:vAlign w:val="center"/>
          </w:tcPr>
          <w:p w14:paraId="53AB6EE0">
            <w:pPr>
              <w:widowControl/>
              <w:jc w:val="center"/>
              <w:rPr>
                <w:color w:val="000000"/>
                <w:sz w:val="24"/>
                <w:szCs w:val="24"/>
              </w:rPr>
            </w:pPr>
            <w:r>
              <w:rPr>
                <w:rFonts w:hint="eastAsia"/>
                <w:color w:val="000000"/>
                <w:sz w:val="24"/>
                <w:szCs w:val="24"/>
              </w:rPr>
              <w:t>构造、节点裂缝</w:t>
            </w:r>
          </w:p>
        </w:tc>
        <w:tc>
          <w:tcPr>
            <w:tcW w:w="1300" w:type="dxa"/>
            <w:tcBorders>
              <w:top w:val="nil"/>
              <w:left w:val="nil"/>
              <w:bottom w:val="single" w:color="auto" w:sz="4" w:space="0"/>
              <w:right w:val="single" w:color="auto" w:sz="4" w:space="0"/>
            </w:tcBorders>
            <w:shd w:val="clear" w:color="auto" w:fill="auto"/>
            <w:vAlign w:val="center"/>
          </w:tcPr>
          <w:p w14:paraId="0AADF537">
            <w:pPr>
              <w:widowControl/>
              <w:jc w:val="center"/>
              <w:rPr>
                <w:color w:val="000000"/>
                <w:sz w:val="24"/>
                <w:szCs w:val="24"/>
              </w:rPr>
            </w:pPr>
            <w:r>
              <w:rPr>
                <w:rFonts w:hint="eastAsia"/>
                <w:color w:val="000000"/>
                <w:sz w:val="24"/>
                <w:szCs w:val="24"/>
              </w:rPr>
              <w:t>7</w:t>
            </w:r>
          </w:p>
        </w:tc>
        <w:tc>
          <w:tcPr>
            <w:tcW w:w="2320" w:type="dxa"/>
            <w:tcBorders>
              <w:top w:val="nil"/>
              <w:left w:val="nil"/>
              <w:bottom w:val="single" w:color="auto" w:sz="4" w:space="0"/>
              <w:right w:val="single" w:color="auto" w:sz="4" w:space="0"/>
            </w:tcBorders>
            <w:shd w:val="clear" w:color="auto" w:fill="auto"/>
            <w:vAlign w:val="center"/>
          </w:tcPr>
          <w:p w14:paraId="2FA6D6F8">
            <w:pPr>
              <w:widowControl/>
              <w:jc w:val="center"/>
              <w:rPr>
                <w:color w:val="000000"/>
                <w:sz w:val="24"/>
                <w:szCs w:val="24"/>
              </w:rPr>
            </w:pPr>
            <w:r>
              <w:rPr>
                <w:rFonts w:hint="eastAsia"/>
                <w:color w:val="000000"/>
                <w:sz w:val="24"/>
                <w:szCs w:val="24"/>
              </w:rPr>
              <w:t>视工程量大小最多可延长至7天</w:t>
            </w:r>
          </w:p>
        </w:tc>
      </w:tr>
      <w:tr w14:paraId="49554945">
        <w:tblPrEx>
          <w:tblCellMar>
            <w:top w:w="0" w:type="dxa"/>
            <w:left w:w="108" w:type="dxa"/>
            <w:bottom w:w="0" w:type="dxa"/>
            <w:right w:w="108" w:type="dxa"/>
          </w:tblCellMar>
        </w:tblPrEx>
        <w:trPr>
          <w:trHeight w:val="540" w:hRule="atLeast"/>
        </w:trPr>
        <w:tc>
          <w:tcPr>
            <w:tcW w:w="1413" w:type="dxa"/>
            <w:vMerge w:val="continue"/>
            <w:tcBorders>
              <w:top w:val="nil"/>
              <w:left w:val="single" w:color="auto" w:sz="4" w:space="0"/>
              <w:bottom w:val="single" w:color="auto" w:sz="4" w:space="0"/>
              <w:right w:val="single" w:color="auto" w:sz="4" w:space="0"/>
            </w:tcBorders>
            <w:vAlign w:val="center"/>
          </w:tcPr>
          <w:p w14:paraId="60B1E7C6">
            <w:pPr>
              <w:widowControl/>
              <w:rPr>
                <w:color w:val="000000"/>
                <w:sz w:val="24"/>
                <w:szCs w:val="24"/>
              </w:rPr>
            </w:pPr>
          </w:p>
        </w:tc>
        <w:tc>
          <w:tcPr>
            <w:tcW w:w="1134" w:type="dxa"/>
            <w:vMerge w:val="continue"/>
            <w:tcBorders>
              <w:top w:val="nil"/>
              <w:left w:val="single" w:color="auto" w:sz="4" w:space="0"/>
              <w:bottom w:val="single" w:color="auto" w:sz="4" w:space="0"/>
              <w:right w:val="single" w:color="auto" w:sz="4" w:space="0"/>
            </w:tcBorders>
            <w:vAlign w:val="center"/>
          </w:tcPr>
          <w:p w14:paraId="118C7EBA">
            <w:pPr>
              <w:widowControl/>
              <w:rPr>
                <w:color w:val="000000"/>
                <w:sz w:val="24"/>
                <w:szCs w:val="24"/>
              </w:rPr>
            </w:pPr>
          </w:p>
        </w:tc>
        <w:tc>
          <w:tcPr>
            <w:tcW w:w="3393" w:type="dxa"/>
            <w:gridSpan w:val="3"/>
            <w:tcBorders>
              <w:top w:val="single" w:color="auto" w:sz="4" w:space="0"/>
              <w:left w:val="nil"/>
              <w:bottom w:val="single" w:color="auto" w:sz="4" w:space="0"/>
              <w:right w:val="single" w:color="auto" w:sz="4" w:space="0"/>
            </w:tcBorders>
            <w:shd w:val="clear" w:color="auto" w:fill="auto"/>
            <w:vAlign w:val="center"/>
          </w:tcPr>
          <w:p w14:paraId="5BC9503A">
            <w:pPr>
              <w:widowControl/>
              <w:jc w:val="center"/>
              <w:rPr>
                <w:color w:val="000000"/>
                <w:sz w:val="24"/>
                <w:szCs w:val="24"/>
              </w:rPr>
            </w:pPr>
            <w:r>
              <w:rPr>
                <w:rFonts w:hint="eastAsia"/>
                <w:color w:val="000000"/>
                <w:sz w:val="24"/>
                <w:szCs w:val="24"/>
              </w:rPr>
              <w:t>沉降裂缝</w:t>
            </w:r>
          </w:p>
        </w:tc>
        <w:tc>
          <w:tcPr>
            <w:tcW w:w="1300" w:type="dxa"/>
            <w:tcBorders>
              <w:top w:val="nil"/>
              <w:left w:val="nil"/>
              <w:bottom w:val="single" w:color="auto" w:sz="4" w:space="0"/>
              <w:right w:val="single" w:color="auto" w:sz="4" w:space="0"/>
            </w:tcBorders>
            <w:shd w:val="clear" w:color="auto" w:fill="auto"/>
            <w:vAlign w:val="center"/>
          </w:tcPr>
          <w:p w14:paraId="61F6CE79">
            <w:pPr>
              <w:widowControl/>
              <w:jc w:val="center"/>
              <w:rPr>
                <w:color w:val="000000"/>
                <w:sz w:val="24"/>
                <w:szCs w:val="24"/>
              </w:rPr>
            </w:pPr>
            <w:r>
              <w:rPr>
                <w:rFonts w:hint="eastAsia"/>
                <w:color w:val="000000"/>
                <w:sz w:val="24"/>
                <w:szCs w:val="24"/>
              </w:rPr>
              <w:t>7</w:t>
            </w:r>
          </w:p>
        </w:tc>
        <w:tc>
          <w:tcPr>
            <w:tcW w:w="2320" w:type="dxa"/>
            <w:tcBorders>
              <w:top w:val="nil"/>
              <w:left w:val="nil"/>
              <w:bottom w:val="single" w:color="auto" w:sz="4" w:space="0"/>
              <w:right w:val="single" w:color="auto" w:sz="4" w:space="0"/>
            </w:tcBorders>
            <w:shd w:val="clear" w:color="auto" w:fill="auto"/>
            <w:vAlign w:val="center"/>
          </w:tcPr>
          <w:p w14:paraId="4B94CEFB">
            <w:pPr>
              <w:widowControl/>
              <w:jc w:val="center"/>
              <w:rPr>
                <w:color w:val="000000"/>
                <w:sz w:val="24"/>
                <w:szCs w:val="24"/>
              </w:rPr>
            </w:pPr>
            <w:r>
              <w:rPr>
                <w:rFonts w:hint="eastAsia"/>
                <w:color w:val="000000"/>
                <w:sz w:val="24"/>
                <w:szCs w:val="24"/>
              </w:rPr>
              <w:t>视工程量大小最多可延长至7天</w:t>
            </w:r>
          </w:p>
        </w:tc>
      </w:tr>
      <w:tr w14:paraId="39CE3D0A">
        <w:tblPrEx>
          <w:tblCellMar>
            <w:top w:w="0" w:type="dxa"/>
            <w:left w:w="108" w:type="dxa"/>
            <w:bottom w:w="0" w:type="dxa"/>
            <w:right w:w="108" w:type="dxa"/>
          </w:tblCellMar>
        </w:tblPrEx>
        <w:trPr>
          <w:trHeight w:val="540" w:hRule="atLeast"/>
        </w:trPr>
        <w:tc>
          <w:tcPr>
            <w:tcW w:w="1413" w:type="dxa"/>
            <w:tcBorders>
              <w:top w:val="nil"/>
              <w:left w:val="single" w:color="auto" w:sz="4" w:space="0"/>
              <w:bottom w:val="single" w:color="auto" w:sz="4" w:space="0"/>
              <w:right w:val="single" w:color="auto" w:sz="4" w:space="0"/>
            </w:tcBorders>
            <w:shd w:val="clear" w:color="auto" w:fill="auto"/>
            <w:vAlign w:val="center"/>
          </w:tcPr>
          <w:p w14:paraId="2C2E0339">
            <w:pPr>
              <w:widowControl/>
              <w:jc w:val="center"/>
              <w:rPr>
                <w:color w:val="000000"/>
                <w:sz w:val="24"/>
                <w:szCs w:val="24"/>
              </w:rPr>
            </w:pPr>
            <w:r>
              <w:rPr>
                <w:rFonts w:hint="eastAsia"/>
                <w:color w:val="000000"/>
                <w:sz w:val="24"/>
                <w:szCs w:val="24"/>
              </w:rPr>
              <w:t>空鼓脱落</w:t>
            </w: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14:paraId="1E4ADF0F">
            <w:pPr>
              <w:widowControl/>
              <w:jc w:val="center"/>
              <w:rPr>
                <w:color w:val="000000"/>
                <w:sz w:val="24"/>
                <w:szCs w:val="24"/>
              </w:rPr>
            </w:pPr>
            <w:r>
              <w:rPr>
                <w:rFonts w:hint="eastAsia"/>
                <w:color w:val="000000"/>
                <w:sz w:val="24"/>
                <w:szCs w:val="24"/>
              </w:rPr>
              <w:t>涂料、瓷片、石材、抹灰</w:t>
            </w:r>
          </w:p>
        </w:tc>
        <w:tc>
          <w:tcPr>
            <w:tcW w:w="1300" w:type="dxa"/>
            <w:tcBorders>
              <w:top w:val="nil"/>
              <w:left w:val="nil"/>
              <w:bottom w:val="single" w:color="auto" w:sz="4" w:space="0"/>
              <w:right w:val="single" w:color="auto" w:sz="4" w:space="0"/>
            </w:tcBorders>
            <w:shd w:val="clear" w:color="auto" w:fill="auto"/>
            <w:vAlign w:val="center"/>
          </w:tcPr>
          <w:p w14:paraId="167E235D">
            <w:pPr>
              <w:widowControl/>
              <w:jc w:val="center"/>
              <w:rPr>
                <w:color w:val="000000"/>
                <w:sz w:val="24"/>
                <w:szCs w:val="24"/>
              </w:rPr>
            </w:pPr>
            <w:r>
              <w:rPr>
                <w:rFonts w:hint="eastAsia"/>
                <w:color w:val="000000"/>
                <w:sz w:val="24"/>
                <w:szCs w:val="24"/>
              </w:rPr>
              <w:t>5</w:t>
            </w:r>
          </w:p>
        </w:tc>
        <w:tc>
          <w:tcPr>
            <w:tcW w:w="2320" w:type="dxa"/>
            <w:tcBorders>
              <w:top w:val="nil"/>
              <w:left w:val="nil"/>
              <w:bottom w:val="single" w:color="auto" w:sz="4" w:space="0"/>
              <w:right w:val="single" w:color="auto" w:sz="4" w:space="0"/>
            </w:tcBorders>
            <w:shd w:val="clear" w:color="auto" w:fill="auto"/>
            <w:vAlign w:val="center"/>
          </w:tcPr>
          <w:p w14:paraId="5EAF741D">
            <w:pPr>
              <w:widowControl/>
              <w:jc w:val="center"/>
              <w:rPr>
                <w:color w:val="000000"/>
                <w:sz w:val="24"/>
                <w:szCs w:val="24"/>
              </w:rPr>
            </w:pPr>
            <w:r>
              <w:rPr>
                <w:rFonts w:hint="eastAsia"/>
                <w:color w:val="000000"/>
                <w:sz w:val="24"/>
                <w:szCs w:val="24"/>
              </w:rPr>
              <w:t>视工程量大小最多可延长至7天</w:t>
            </w:r>
          </w:p>
        </w:tc>
      </w:tr>
      <w:tr w14:paraId="09795E16">
        <w:tblPrEx>
          <w:tblCellMar>
            <w:top w:w="0" w:type="dxa"/>
            <w:left w:w="108" w:type="dxa"/>
            <w:bottom w:w="0" w:type="dxa"/>
            <w:right w:w="108" w:type="dxa"/>
          </w:tblCellMar>
        </w:tblPrEx>
        <w:trPr>
          <w:trHeight w:val="280" w:hRule="atLeast"/>
        </w:trPr>
        <w:tc>
          <w:tcPr>
            <w:tcW w:w="1413" w:type="dxa"/>
            <w:vMerge w:val="restart"/>
            <w:tcBorders>
              <w:top w:val="nil"/>
              <w:left w:val="single" w:color="auto" w:sz="4" w:space="0"/>
              <w:bottom w:val="single" w:color="auto" w:sz="4" w:space="0"/>
              <w:right w:val="single" w:color="auto" w:sz="4" w:space="0"/>
            </w:tcBorders>
            <w:shd w:val="clear" w:color="auto" w:fill="auto"/>
            <w:vAlign w:val="center"/>
          </w:tcPr>
          <w:p w14:paraId="4CC793E8">
            <w:pPr>
              <w:widowControl/>
              <w:jc w:val="center"/>
              <w:rPr>
                <w:color w:val="000000"/>
                <w:sz w:val="24"/>
                <w:szCs w:val="24"/>
              </w:rPr>
            </w:pPr>
            <w:r>
              <w:rPr>
                <w:rFonts w:hint="eastAsia"/>
                <w:color w:val="000000"/>
                <w:sz w:val="24"/>
                <w:szCs w:val="24"/>
              </w:rPr>
              <w:t>渗漏</w:t>
            </w: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14:paraId="762BC281">
            <w:pPr>
              <w:widowControl/>
              <w:jc w:val="center"/>
              <w:rPr>
                <w:color w:val="000000"/>
                <w:sz w:val="24"/>
                <w:szCs w:val="24"/>
              </w:rPr>
            </w:pPr>
            <w:r>
              <w:rPr>
                <w:rFonts w:hint="eastAsia"/>
                <w:color w:val="000000"/>
                <w:sz w:val="24"/>
                <w:szCs w:val="24"/>
              </w:rPr>
              <w:t>屋面</w:t>
            </w:r>
          </w:p>
        </w:tc>
        <w:tc>
          <w:tcPr>
            <w:tcW w:w="1300" w:type="dxa"/>
            <w:tcBorders>
              <w:top w:val="nil"/>
              <w:left w:val="nil"/>
              <w:bottom w:val="single" w:color="auto" w:sz="4" w:space="0"/>
              <w:right w:val="single" w:color="auto" w:sz="4" w:space="0"/>
            </w:tcBorders>
            <w:shd w:val="clear" w:color="auto" w:fill="auto"/>
            <w:vAlign w:val="center"/>
          </w:tcPr>
          <w:p w14:paraId="3D55EB34">
            <w:pPr>
              <w:widowControl/>
              <w:jc w:val="center"/>
              <w:rPr>
                <w:color w:val="000000"/>
                <w:sz w:val="24"/>
                <w:szCs w:val="24"/>
              </w:rPr>
            </w:pPr>
            <w:r>
              <w:rPr>
                <w:rFonts w:hint="eastAsia"/>
                <w:color w:val="000000"/>
                <w:sz w:val="24"/>
                <w:szCs w:val="24"/>
              </w:rPr>
              <w:t>7</w:t>
            </w:r>
          </w:p>
        </w:tc>
        <w:tc>
          <w:tcPr>
            <w:tcW w:w="2320" w:type="dxa"/>
            <w:tcBorders>
              <w:top w:val="nil"/>
              <w:left w:val="nil"/>
              <w:bottom w:val="single" w:color="auto" w:sz="4" w:space="0"/>
              <w:right w:val="single" w:color="auto" w:sz="4" w:space="0"/>
            </w:tcBorders>
            <w:shd w:val="clear" w:color="auto" w:fill="auto"/>
            <w:vAlign w:val="center"/>
          </w:tcPr>
          <w:p w14:paraId="3BCA8173">
            <w:pPr>
              <w:widowControl/>
              <w:jc w:val="center"/>
              <w:rPr>
                <w:color w:val="000000"/>
                <w:sz w:val="24"/>
                <w:szCs w:val="24"/>
              </w:rPr>
            </w:pPr>
            <w:r>
              <w:rPr>
                <w:rFonts w:hint="eastAsia"/>
                <w:color w:val="000000"/>
                <w:sz w:val="24"/>
                <w:szCs w:val="24"/>
              </w:rPr>
              <w:t>　</w:t>
            </w:r>
          </w:p>
        </w:tc>
      </w:tr>
      <w:tr w14:paraId="1BC0A218">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5DE1AAB1">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14:paraId="6EAE4669">
            <w:pPr>
              <w:widowControl/>
              <w:jc w:val="center"/>
              <w:rPr>
                <w:color w:val="000000"/>
                <w:sz w:val="24"/>
                <w:szCs w:val="24"/>
              </w:rPr>
            </w:pPr>
            <w:r>
              <w:rPr>
                <w:rFonts w:hint="eastAsia"/>
                <w:color w:val="000000"/>
                <w:sz w:val="24"/>
                <w:szCs w:val="24"/>
              </w:rPr>
              <w:t>外墙</w:t>
            </w:r>
          </w:p>
        </w:tc>
        <w:tc>
          <w:tcPr>
            <w:tcW w:w="1300" w:type="dxa"/>
            <w:tcBorders>
              <w:top w:val="nil"/>
              <w:left w:val="nil"/>
              <w:bottom w:val="single" w:color="auto" w:sz="4" w:space="0"/>
              <w:right w:val="single" w:color="auto" w:sz="4" w:space="0"/>
            </w:tcBorders>
            <w:shd w:val="clear" w:color="auto" w:fill="auto"/>
            <w:vAlign w:val="center"/>
          </w:tcPr>
          <w:p w14:paraId="549AE086">
            <w:pPr>
              <w:widowControl/>
              <w:jc w:val="center"/>
              <w:rPr>
                <w:color w:val="000000"/>
                <w:sz w:val="24"/>
                <w:szCs w:val="24"/>
              </w:rPr>
            </w:pPr>
            <w:r>
              <w:rPr>
                <w:rFonts w:hint="eastAsia"/>
                <w:color w:val="000000"/>
                <w:sz w:val="24"/>
                <w:szCs w:val="24"/>
              </w:rPr>
              <w:t>7</w:t>
            </w:r>
          </w:p>
        </w:tc>
        <w:tc>
          <w:tcPr>
            <w:tcW w:w="2320" w:type="dxa"/>
            <w:tcBorders>
              <w:top w:val="nil"/>
              <w:left w:val="nil"/>
              <w:bottom w:val="single" w:color="auto" w:sz="4" w:space="0"/>
              <w:right w:val="single" w:color="auto" w:sz="4" w:space="0"/>
            </w:tcBorders>
            <w:shd w:val="clear" w:color="auto" w:fill="auto"/>
            <w:vAlign w:val="center"/>
          </w:tcPr>
          <w:p w14:paraId="28515AD0">
            <w:pPr>
              <w:widowControl/>
              <w:jc w:val="center"/>
              <w:rPr>
                <w:color w:val="000000"/>
                <w:sz w:val="24"/>
                <w:szCs w:val="24"/>
              </w:rPr>
            </w:pPr>
            <w:r>
              <w:rPr>
                <w:rFonts w:hint="eastAsia"/>
                <w:color w:val="000000"/>
                <w:sz w:val="24"/>
                <w:szCs w:val="24"/>
              </w:rPr>
              <w:t>　</w:t>
            </w:r>
          </w:p>
        </w:tc>
      </w:tr>
      <w:tr w14:paraId="505F792A">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4DF37076">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14:paraId="12C785CA">
            <w:pPr>
              <w:widowControl/>
              <w:jc w:val="center"/>
              <w:rPr>
                <w:color w:val="000000"/>
                <w:sz w:val="24"/>
                <w:szCs w:val="24"/>
              </w:rPr>
            </w:pPr>
            <w:r>
              <w:rPr>
                <w:rFonts w:hint="eastAsia"/>
                <w:color w:val="000000"/>
                <w:sz w:val="24"/>
                <w:szCs w:val="24"/>
              </w:rPr>
              <w:t>露台、阳台、花槽等</w:t>
            </w:r>
          </w:p>
        </w:tc>
        <w:tc>
          <w:tcPr>
            <w:tcW w:w="1300" w:type="dxa"/>
            <w:tcBorders>
              <w:top w:val="nil"/>
              <w:left w:val="nil"/>
              <w:bottom w:val="single" w:color="auto" w:sz="4" w:space="0"/>
              <w:right w:val="single" w:color="auto" w:sz="4" w:space="0"/>
            </w:tcBorders>
            <w:shd w:val="clear" w:color="auto" w:fill="auto"/>
            <w:vAlign w:val="center"/>
          </w:tcPr>
          <w:p w14:paraId="46A5DAF1">
            <w:pPr>
              <w:widowControl/>
              <w:jc w:val="center"/>
              <w:rPr>
                <w:color w:val="000000"/>
                <w:sz w:val="24"/>
                <w:szCs w:val="24"/>
              </w:rPr>
            </w:pPr>
            <w:r>
              <w:rPr>
                <w:rFonts w:hint="eastAsia"/>
                <w:color w:val="000000"/>
                <w:sz w:val="24"/>
                <w:szCs w:val="24"/>
              </w:rPr>
              <w:t>7</w:t>
            </w:r>
          </w:p>
        </w:tc>
        <w:tc>
          <w:tcPr>
            <w:tcW w:w="2320" w:type="dxa"/>
            <w:tcBorders>
              <w:top w:val="nil"/>
              <w:left w:val="nil"/>
              <w:bottom w:val="single" w:color="auto" w:sz="4" w:space="0"/>
              <w:right w:val="single" w:color="auto" w:sz="4" w:space="0"/>
            </w:tcBorders>
            <w:shd w:val="clear" w:color="auto" w:fill="auto"/>
            <w:vAlign w:val="center"/>
          </w:tcPr>
          <w:p w14:paraId="1235D1AB">
            <w:pPr>
              <w:widowControl/>
              <w:jc w:val="center"/>
              <w:rPr>
                <w:color w:val="000000"/>
                <w:sz w:val="24"/>
                <w:szCs w:val="24"/>
              </w:rPr>
            </w:pPr>
            <w:r>
              <w:rPr>
                <w:rFonts w:hint="eastAsia"/>
                <w:color w:val="000000"/>
                <w:sz w:val="24"/>
                <w:szCs w:val="24"/>
              </w:rPr>
              <w:t>　</w:t>
            </w:r>
          </w:p>
        </w:tc>
      </w:tr>
      <w:tr w14:paraId="3602500A">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2CDF8DFC">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14:paraId="22ECC13E">
            <w:pPr>
              <w:widowControl/>
              <w:jc w:val="center"/>
              <w:rPr>
                <w:color w:val="000000"/>
                <w:sz w:val="24"/>
                <w:szCs w:val="24"/>
              </w:rPr>
            </w:pPr>
            <w:r>
              <w:rPr>
                <w:rFonts w:hint="eastAsia"/>
                <w:color w:val="000000"/>
                <w:sz w:val="24"/>
                <w:szCs w:val="24"/>
              </w:rPr>
              <w:t>门窗、天花</w:t>
            </w:r>
          </w:p>
        </w:tc>
        <w:tc>
          <w:tcPr>
            <w:tcW w:w="1300" w:type="dxa"/>
            <w:tcBorders>
              <w:top w:val="nil"/>
              <w:left w:val="nil"/>
              <w:bottom w:val="single" w:color="auto" w:sz="4" w:space="0"/>
              <w:right w:val="single" w:color="auto" w:sz="4" w:space="0"/>
            </w:tcBorders>
            <w:shd w:val="clear" w:color="auto" w:fill="auto"/>
            <w:vAlign w:val="center"/>
          </w:tcPr>
          <w:p w14:paraId="03F87668">
            <w:pPr>
              <w:widowControl/>
              <w:jc w:val="center"/>
              <w:rPr>
                <w:color w:val="000000"/>
                <w:sz w:val="24"/>
                <w:szCs w:val="24"/>
              </w:rPr>
            </w:pPr>
            <w:r>
              <w:rPr>
                <w:rFonts w:hint="eastAsia"/>
                <w:color w:val="000000"/>
                <w:sz w:val="24"/>
                <w:szCs w:val="24"/>
              </w:rPr>
              <w:t>7</w:t>
            </w:r>
          </w:p>
        </w:tc>
        <w:tc>
          <w:tcPr>
            <w:tcW w:w="2320" w:type="dxa"/>
            <w:tcBorders>
              <w:top w:val="nil"/>
              <w:left w:val="nil"/>
              <w:bottom w:val="single" w:color="auto" w:sz="4" w:space="0"/>
              <w:right w:val="single" w:color="auto" w:sz="4" w:space="0"/>
            </w:tcBorders>
            <w:shd w:val="clear" w:color="auto" w:fill="auto"/>
            <w:vAlign w:val="center"/>
          </w:tcPr>
          <w:p w14:paraId="2464675B">
            <w:pPr>
              <w:widowControl/>
              <w:jc w:val="center"/>
              <w:rPr>
                <w:color w:val="000000"/>
                <w:sz w:val="24"/>
                <w:szCs w:val="24"/>
              </w:rPr>
            </w:pPr>
            <w:r>
              <w:rPr>
                <w:rFonts w:hint="eastAsia"/>
                <w:color w:val="000000"/>
                <w:sz w:val="24"/>
                <w:szCs w:val="24"/>
              </w:rPr>
              <w:t>　</w:t>
            </w:r>
          </w:p>
        </w:tc>
      </w:tr>
      <w:tr w14:paraId="29FE8ADD">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21CE402A">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14:paraId="52E83521">
            <w:pPr>
              <w:widowControl/>
              <w:jc w:val="center"/>
              <w:rPr>
                <w:color w:val="000000"/>
                <w:sz w:val="24"/>
                <w:szCs w:val="24"/>
              </w:rPr>
            </w:pPr>
            <w:r>
              <w:rPr>
                <w:rFonts w:hint="eastAsia"/>
                <w:color w:val="000000"/>
                <w:sz w:val="24"/>
                <w:szCs w:val="24"/>
              </w:rPr>
              <w:t>厨房、卫生间土建</w:t>
            </w:r>
          </w:p>
        </w:tc>
        <w:tc>
          <w:tcPr>
            <w:tcW w:w="1300" w:type="dxa"/>
            <w:tcBorders>
              <w:top w:val="nil"/>
              <w:left w:val="nil"/>
              <w:bottom w:val="single" w:color="auto" w:sz="4" w:space="0"/>
              <w:right w:val="single" w:color="auto" w:sz="4" w:space="0"/>
            </w:tcBorders>
            <w:shd w:val="clear" w:color="auto" w:fill="auto"/>
            <w:vAlign w:val="center"/>
          </w:tcPr>
          <w:p w14:paraId="37FE1E62">
            <w:pPr>
              <w:widowControl/>
              <w:jc w:val="center"/>
              <w:rPr>
                <w:color w:val="000000"/>
                <w:sz w:val="24"/>
                <w:szCs w:val="24"/>
              </w:rPr>
            </w:pPr>
            <w:r>
              <w:rPr>
                <w:rFonts w:hint="eastAsia"/>
                <w:color w:val="000000"/>
                <w:sz w:val="24"/>
                <w:szCs w:val="24"/>
              </w:rPr>
              <w:t>7</w:t>
            </w:r>
          </w:p>
        </w:tc>
        <w:tc>
          <w:tcPr>
            <w:tcW w:w="2320" w:type="dxa"/>
            <w:tcBorders>
              <w:top w:val="nil"/>
              <w:left w:val="nil"/>
              <w:bottom w:val="single" w:color="auto" w:sz="4" w:space="0"/>
              <w:right w:val="single" w:color="auto" w:sz="4" w:space="0"/>
            </w:tcBorders>
            <w:shd w:val="clear" w:color="auto" w:fill="auto"/>
            <w:vAlign w:val="center"/>
          </w:tcPr>
          <w:p w14:paraId="6E35C5E8">
            <w:pPr>
              <w:widowControl/>
              <w:jc w:val="center"/>
              <w:rPr>
                <w:color w:val="000000"/>
                <w:sz w:val="24"/>
                <w:szCs w:val="24"/>
              </w:rPr>
            </w:pPr>
            <w:r>
              <w:rPr>
                <w:rFonts w:hint="eastAsia"/>
                <w:color w:val="000000"/>
                <w:sz w:val="24"/>
                <w:szCs w:val="24"/>
              </w:rPr>
              <w:t>　</w:t>
            </w:r>
          </w:p>
        </w:tc>
      </w:tr>
      <w:tr w14:paraId="2FCB122E">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3E14709E">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14:paraId="4530A9A0">
            <w:pPr>
              <w:widowControl/>
              <w:jc w:val="center"/>
              <w:rPr>
                <w:color w:val="000000"/>
                <w:sz w:val="24"/>
                <w:szCs w:val="24"/>
              </w:rPr>
            </w:pPr>
            <w:r>
              <w:rPr>
                <w:rFonts w:hint="eastAsia"/>
                <w:color w:val="000000"/>
                <w:sz w:val="24"/>
                <w:szCs w:val="24"/>
              </w:rPr>
              <w:t>地下室侧壁、挡土墙渗漏</w:t>
            </w:r>
          </w:p>
        </w:tc>
        <w:tc>
          <w:tcPr>
            <w:tcW w:w="1300" w:type="dxa"/>
            <w:tcBorders>
              <w:top w:val="nil"/>
              <w:left w:val="nil"/>
              <w:bottom w:val="single" w:color="auto" w:sz="4" w:space="0"/>
              <w:right w:val="single" w:color="auto" w:sz="4" w:space="0"/>
            </w:tcBorders>
            <w:shd w:val="clear" w:color="auto" w:fill="auto"/>
            <w:vAlign w:val="center"/>
          </w:tcPr>
          <w:p w14:paraId="2E902648">
            <w:pPr>
              <w:widowControl/>
              <w:jc w:val="center"/>
              <w:rPr>
                <w:color w:val="000000"/>
                <w:sz w:val="24"/>
                <w:szCs w:val="24"/>
              </w:rPr>
            </w:pPr>
            <w:r>
              <w:rPr>
                <w:rFonts w:hint="eastAsia"/>
                <w:color w:val="000000"/>
                <w:sz w:val="24"/>
                <w:szCs w:val="24"/>
              </w:rPr>
              <w:t>7</w:t>
            </w:r>
          </w:p>
        </w:tc>
        <w:tc>
          <w:tcPr>
            <w:tcW w:w="2320" w:type="dxa"/>
            <w:tcBorders>
              <w:top w:val="nil"/>
              <w:left w:val="nil"/>
              <w:bottom w:val="single" w:color="auto" w:sz="4" w:space="0"/>
              <w:right w:val="single" w:color="auto" w:sz="4" w:space="0"/>
            </w:tcBorders>
            <w:shd w:val="clear" w:color="auto" w:fill="auto"/>
            <w:vAlign w:val="center"/>
          </w:tcPr>
          <w:p w14:paraId="134C4935">
            <w:pPr>
              <w:widowControl/>
              <w:jc w:val="center"/>
              <w:rPr>
                <w:color w:val="000000"/>
                <w:sz w:val="24"/>
                <w:szCs w:val="24"/>
              </w:rPr>
            </w:pPr>
            <w:r>
              <w:rPr>
                <w:rFonts w:hint="eastAsia"/>
                <w:color w:val="000000"/>
                <w:sz w:val="24"/>
                <w:szCs w:val="24"/>
              </w:rPr>
              <w:t>　</w:t>
            </w:r>
          </w:p>
        </w:tc>
      </w:tr>
      <w:tr w14:paraId="2E7B12BE">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2F5C93CD">
            <w:pPr>
              <w:widowControl/>
              <w:rPr>
                <w:color w:val="000000"/>
                <w:sz w:val="24"/>
                <w:szCs w:val="24"/>
              </w:rPr>
            </w:pPr>
          </w:p>
        </w:tc>
        <w:tc>
          <w:tcPr>
            <w:tcW w:w="274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88D8C9">
            <w:pPr>
              <w:widowControl/>
              <w:jc w:val="center"/>
              <w:rPr>
                <w:color w:val="000000"/>
                <w:sz w:val="24"/>
                <w:szCs w:val="24"/>
              </w:rPr>
            </w:pPr>
            <w:r>
              <w:rPr>
                <w:rFonts w:hint="eastAsia"/>
                <w:color w:val="000000"/>
                <w:sz w:val="24"/>
                <w:szCs w:val="24"/>
              </w:rPr>
              <w:t>给水管渗漏</w:t>
            </w:r>
          </w:p>
        </w:tc>
        <w:tc>
          <w:tcPr>
            <w:tcW w:w="1780" w:type="dxa"/>
            <w:tcBorders>
              <w:top w:val="nil"/>
              <w:left w:val="nil"/>
              <w:bottom w:val="single" w:color="auto" w:sz="4" w:space="0"/>
              <w:right w:val="single" w:color="auto" w:sz="4" w:space="0"/>
            </w:tcBorders>
            <w:shd w:val="clear" w:color="auto" w:fill="auto"/>
            <w:vAlign w:val="center"/>
          </w:tcPr>
          <w:p w14:paraId="132EBD8A">
            <w:pPr>
              <w:widowControl/>
              <w:jc w:val="center"/>
              <w:rPr>
                <w:color w:val="000000"/>
                <w:sz w:val="24"/>
                <w:szCs w:val="24"/>
              </w:rPr>
            </w:pPr>
            <w:r>
              <w:rPr>
                <w:rFonts w:hint="eastAsia"/>
                <w:color w:val="000000"/>
                <w:sz w:val="24"/>
                <w:szCs w:val="24"/>
              </w:rPr>
              <w:t>管道明装</w:t>
            </w:r>
          </w:p>
        </w:tc>
        <w:tc>
          <w:tcPr>
            <w:tcW w:w="1300" w:type="dxa"/>
            <w:tcBorders>
              <w:top w:val="nil"/>
              <w:left w:val="nil"/>
              <w:bottom w:val="single" w:color="auto" w:sz="4" w:space="0"/>
              <w:right w:val="single" w:color="auto" w:sz="4" w:space="0"/>
            </w:tcBorders>
            <w:shd w:val="clear" w:color="auto" w:fill="auto"/>
            <w:vAlign w:val="center"/>
          </w:tcPr>
          <w:p w14:paraId="348BD8B1">
            <w:pPr>
              <w:widowControl/>
              <w:jc w:val="center"/>
              <w:rPr>
                <w:color w:val="000000"/>
                <w:sz w:val="24"/>
                <w:szCs w:val="24"/>
              </w:rPr>
            </w:pPr>
            <w:r>
              <w:rPr>
                <w:rFonts w:hint="eastAsia"/>
                <w:color w:val="000000"/>
                <w:sz w:val="24"/>
                <w:szCs w:val="24"/>
              </w:rPr>
              <w:t>1</w:t>
            </w:r>
          </w:p>
        </w:tc>
        <w:tc>
          <w:tcPr>
            <w:tcW w:w="2320" w:type="dxa"/>
            <w:tcBorders>
              <w:top w:val="nil"/>
              <w:left w:val="nil"/>
              <w:bottom w:val="single" w:color="auto" w:sz="4" w:space="0"/>
              <w:right w:val="single" w:color="auto" w:sz="4" w:space="0"/>
            </w:tcBorders>
            <w:shd w:val="clear" w:color="auto" w:fill="auto"/>
            <w:vAlign w:val="center"/>
          </w:tcPr>
          <w:p w14:paraId="09DE484E">
            <w:pPr>
              <w:widowControl/>
              <w:jc w:val="center"/>
              <w:rPr>
                <w:color w:val="000000"/>
                <w:sz w:val="24"/>
                <w:szCs w:val="24"/>
              </w:rPr>
            </w:pPr>
            <w:r>
              <w:rPr>
                <w:rFonts w:hint="eastAsia"/>
                <w:color w:val="000000"/>
                <w:sz w:val="24"/>
                <w:szCs w:val="24"/>
              </w:rPr>
              <w:t>　</w:t>
            </w:r>
          </w:p>
        </w:tc>
      </w:tr>
      <w:tr w14:paraId="10521ACB">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2227CDB1">
            <w:pPr>
              <w:widowControl/>
              <w:rPr>
                <w:color w:val="000000"/>
                <w:sz w:val="24"/>
                <w:szCs w:val="24"/>
              </w:rPr>
            </w:pPr>
          </w:p>
        </w:tc>
        <w:tc>
          <w:tcPr>
            <w:tcW w:w="2747" w:type="dxa"/>
            <w:gridSpan w:val="3"/>
            <w:vMerge w:val="continue"/>
            <w:tcBorders>
              <w:top w:val="single" w:color="auto" w:sz="4" w:space="0"/>
              <w:left w:val="single" w:color="auto" w:sz="4" w:space="0"/>
              <w:bottom w:val="single" w:color="auto" w:sz="4" w:space="0"/>
              <w:right w:val="single" w:color="auto" w:sz="4" w:space="0"/>
            </w:tcBorders>
            <w:vAlign w:val="center"/>
          </w:tcPr>
          <w:p w14:paraId="676706F6">
            <w:pPr>
              <w:widowControl/>
              <w:rPr>
                <w:color w:val="000000"/>
                <w:sz w:val="24"/>
                <w:szCs w:val="24"/>
              </w:rPr>
            </w:pPr>
          </w:p>
        </w:tc>
        <w:tc>
          <w:tcPr>
            <w:tcW w:w="1780" w:type="dxa"/>
            <w:tcBorders>
              <w:top w:val="nil"/>
              <w:left w:val="nil"/>
              <w:bottom w:val="single" w:color="auto" w:sz="4" w:space="0"/>
              <w:right w:val="single" w:color="auto" w:sz="4" w:space="0"/>
            </w:tcBorders>
            <w:shd w:val="clear" w:color="auto" w:fill="auto"/>
            <w:vAlign w:val="center"/>
          </w:tcPr>
          <w:p w14:paraId="5508D18A">
            <w:pPr>
              <w:widowControl/>
              <w:jc w:val="center"/>
              <w:rPr>
                <w:color w:val="000000"/>
                <w:sz w:val="24"/>
                <w:szCs w:val="24"/>
              </w:rPr>
            </w:pPr>
            <w:r>
              <w:rPr>
                <w:rFonts w:hint="eastAsia"/>
                <w:color w:val="000000"/>
                <w:sz w:val="24"/>
                <w:szCs w:val="24"/>
              </w:rPr>
              <w:t>管道暗装</w:t>
            </w:r>
          </w:p>
        </w:tc>
        <w:tc>
          <w:tcPr>
            <w:tcW w:w="1300" w:type="dxa"/>
            <w:tcBorders>
              <w:top w:val="nil"/>
              <w:left w:val="nil"/>
              <w:bottom w:val="single" w:color="auto" w:sz="4" w:space="0"/>
              <w:right w:val="single" w:color="auto" w:sz="4" w:space="0"/>
            </w:tcBorders>
            <w:shd w:val="clear" w:color="auto" w:fill="auto"/>
            <w:vAlign w:val="center"/>
          </w:tcPr>
          <w:p w14:paraId="577121CA">
            <w:pPr>
              <w:widowControl/>
              <w:jc w:val="center"/>
              <w:rPr>
                <w:color w:val="000000"/>
                <w:sz w:val="24"/>
                <w:szCs w:val="24"/>
              </w:rPr>
            </w:pPr>
            <w:r>
              <w:rPr>
                <w:rFonts w:hint="eastAsia"/>
                <w:color w:val="000000"/>
                <w:sz w:val="24"/>
                <w:szCs w:val="24"/>
              </w:rPr>
              <w:t>7</w:t>
            </w:r>
          </w:p>
        </w:tc>
        <w:tc>
          <w:tcPr>
            <w:tcW w:w="2320" w:type="dxa"/>
            <w:tcBorders>
              <w:top w:val="nil"/>
              <w:left w:val="nil"/>
              <w:bottom w:val="single" w:color="auto" w:sz="4" w:space="0"/>
              <w:right w:val="single" w:color="auto" w:sz="4" w:space="0"/>
            </w:tcBorders>
            <w:shd w:val="clear" w:color="auto" w:fill="auto"/>
            <w:vAlign w:val="center"/>
          </w:tcPr>
          <w:p w14:paraId="0CB95AAE">
            <w:pPr>
              <w:widowControl/>
              <w:jc w:val="center"/>
              <w:rPr>
                <w:color w:val="000000"/>
                <w:sz w:val="24"/>
                <w:szCs w:val="24"/>
              </w:rPr>
            </w:pPr>
            <w:r>
              <w:rPr>
                <w:rFonts w:hint="eastAsia"/>
                <w:color w:val="000000"/>
                <w:sz w:val="24"/>
                <w:szCs w:val="24"/>
              </w:rPr>
              <w:t>包括装修恢复</w:t>
            </w:r>
          </w:p>
        </w:tc>
      </w:tr>
      <w:tr w14:paraId="592CA9B7">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1E28A52B">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14:paraId="46B372AF">
            <w:pPr>
              <w:widowControl/>
              <w:jc w:val="center"/>
              <w:rPr>
                <w:color w:val="000000"/>
                <w:sz w:val="24"/>
                <w:szCs w:val="24"/>
              </w:rPr>
            </w:pPr>
            <w:r>
              <w:rPr>
                <w:rFonts w:hint="eastAsia"/>
                <w:color w:val="000000"/>
                <w:sz w:val="24"/>
                <w:szCs w:val="24"/>
              </w:rPr>
              <w:t>排水管渗漏</w:t>
            </w:r>
          </w:p>
        </w:tc>
        <w:tc>
          <w:tcPr>
            <w:tcW w:w="1300" w:type="dxa"/>
            <w:tcBorders>
              <w:top w:val="nil"/>
              <w:left w:val="nil"/>
              <w:bottom w:val="single" w:color="auto" w:sz="4" w:space="0"/>
              <w:right w:val="single" w:color="auto" w:sz="4" w:space="0"/>
            </w:tcBorders>
            <w:shd w:val="clear" w:color="auto" w:fill="auto"/>
            <w:vAlign w:val="center"/>
          </w:tcPr>
          <w:p w14:paraId="68DBF3C6">
            <w:pPr>
              <w:widowControl/>
              <w:jc w:val="center"/>
              <w:rPr>
                <w:color w:val="000000"/>
                <w:sz w:val="24"/>
                <w:szCs w:val="24"/>
              </w:rPr>
            </w:pPr>
            <w:r>
              <w:rPr>
                <w:rFonts w:hint="eastAsia"/>
                <w:color w:val="000000"/>
                <w:sz w:val="24"/>
                <w:szCs w:val="24"/>
              </w:rPr>
              <w:t>2</w:t>
            </w:r>
          </w:p>
        </w:tc>
        <w:tc>
          <w:tcPr>
            <w:tcW w:w="2320" w:type="dxa"/>
            <w:tcBorders>
              <w:top w:val="nil"/>
              <w:left w:val="nil"/>
              <w:bottom w:val="single" w:color="auto" w:sz="4" w:space="0"/>
              <w:right w:val="single" w:color="auto" w:sz="4" w:space="0"/>
            </w:tcBorders>
            <w:shd w:val="clear" w:color="auto" w:fill="auto"/>
            <w:vAlign w:val="center"/>
          </w:tcPr>
          <w:p w14:paraId="61518C6A">
            <w:pPr>
              <w:widowControl/>
              <w:jc w:val="center"/>
              <w:rPr>
                <w:color w:val="000000"/>
                <w:sz w:val="24"/>
                <w:szCs w:val="24"/>
              </w:rPr>
            </w:pPr>
            <w:r>
              <w:rPr>
                <w:rFonts w:hint="eastAsia"/>
                <w:color w:val="000000"/>
                <w:sz w:val="24"/>
                <w:szCs w:val="24"/>
              </w:rPr>
              <w:t>　</w:t>
            </w:r>
          </w:p>
        </w:tc>
      </w:tr>
      <w:tr w14:paraId="6BFA163D">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0A03641A">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14:paraId="1AFDC02E">
            <w:pPr>
              <w:widowControl/>
              <w:jc w:val="center"/>
              <w:rPr>
                <w:color w:val="000000"/>
                <w:sz w:val="24"/>
                <w:szCs w:val="24"/>
              </w:rPr>
            </w:pPr>
            <w:r>
              <w:rPr>
                <w:rFonts w:hint="eastAsia"/>
                <w:color w:val="000000"/>
                <w:sz w:val="24"/>
                <w:szCs w:val="24"/>
              </w:rPr>
              <w:t>线管渗漏</w:t>
            </w:r>
          </w:p>
        </w:tc>
        <w:tc>
          <w:tcPr>
            <w:tcW w:w="1300" w:type="dxa"/>
            <w:tcBorders>
              <w:top w:val="nil"/>
              <w:left w:val="nil"/>
              <w:bottom w:val="single" w:color="auto" w:sz="4" w:space="0"/>
              <w:right w:val="single" w:color="auto" w:sz="4" w:space="0"/>
            </w:tcBorders>
            <w:shd w:val="clear" w:color="auto" w:fill="auto"/>
            <w:vAlign w:val="center"/>
          </w:tcPr>
          <w:p w14:paraId="386F1382">
            <w:pPr>
              <w:widowControl/>
              <w:jc w:val="center"/>
              <w:rPr>
                <w:color w:val="000000"/>
                <w:sz w:val="24"/>
                <w:szCs w:val="24"/>
              </w:rPr>
            </w:pPr>
            <w:r>
              <w:rPr>
                <w:rFonts w:hint="eastAsia"/>
                <w:color w:val="000000"/>
                <w:sz w:val="24"/>
                <w:szCs w:val="24"/>
              </w:rPr>
              <w:t>2</w:t>
            </w:r>
          </w:p>
        </w:tc>
        <w:tc>
          <w:tcPr>
            <w:tcW w:w="2320" w:type="dxa"/>
            <w:tcBorders>
              <w:top w:val="nil"/>
              <w:left w:val="nil"/>
              <w:bottom w:val="single" w:color="auto" w:sz="4" w:space="0"/>
              <w:right w:val="single" w:color="auto" w:sz="4" w:space="0"/>
            </w:tcBorders>
            <w:shd w:val="clear" w:color="auto" w:fill="auto"/>
            <w:vAlign w:val="center"/>
          </w:tcPr>
          <w:p w14:paraId="58A72333">
            <w:pPr>
              <w:widowControl/>
              <w:jc w:val="center"/>
              <w:rPr>
                <w:color w:val="000000"/>
                <w:sz w:val="24"/>
                <w:szCs w:val="24"/>
              </w:rPr>
            </w:pPr>
            <w:r>
              <w:rPr>
                <w:rFonts w:hint="eastAsia"/>
                <w:color w:val="000000"/>
                <w:sz w:val="24"/>
                <w:szCs w:val="24"/>
              </w:rPr>
              <w:t>　</w:t>
            </w:r>
          </w:p>
        </w:tc>
      </w:tr>
      <w:tr w14:paraId="615292AD">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4A1C5BC0">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14:paraId="2E6CBE95">
            <w:pPr>
              <w:widowControl/>
              <w:jc w:val="center"/>
              <w:rPr>
                <w:color w:val="000000"/>
                <w:sz w:val="24"/>
                <w:szCs w:val="24"/>
              </w:rPr>
            </w:pPr>
            <w:r>
              <w:rPr>
                <w:rFonts w:hint="eastAsia"/>
                <w:color w:val="000000"/>
                <w:sz w:val="24"/>
                <w:szCs w:val="24"/>
              </w:rPr>
              <w:t>设备井预埋套管渗漏</w:t>
            </w:r>
          </w:p>
        </w:tc>
        <w:tc>
          <w:tcPr>
            <w:tcW w:w="1300" w:type="dxa"/>
            <w:tcBorders>
              <w:top w:val="nil"/>
              <w:left w:val="nil"/>
              <w:bottom w:val="single" w:color="auto" w:sz="4" w:space="0"/>
              <w:right w:val="single" w:color="auto" w:sz="4" w:space="0"/>
            </w:tcBorders>
            <w:shd w:val="clear" w:color="auto" w:fill="auto"/>
            <w:vAlign w:val="center"/>
          </w:tcPr>
          <w:p w14:paraId="2D392C2A">
            <w:pPr>
              <w:widowControl/>
              <w:jc w:val="center"/>
              <w:rPr>
                <w:color w:val="000000"/>
                <w:sz w:val="24"/>
                <w:szCs w:val="24"/>
              </w:rPr>
            </w:pPr>
            <w:r>
              <w:rPr>
                <w:rFonts w:hint="eastAsia"/>
                <w:color w:val="000000"/>
                <w:sz w:val="24"/>
                <w:szCs w:val="24"/>
              </w:rPr>
              <w:t>2</w:t>
            </w:r>
          </w:p>
        </w:tc>
        <w:tc>
          <w:tcPr>
            <w:tcW w:w="2320" w:type="dxa"/>
            <w:tcBorders>
              <w:top w:val="nil"/>
              <w:left w:val="nil"/>
              <w:bottom w:val="single" w:color="auto" w:sz="4" w:space="0"/>
              <w:right w:val="single" w:color="auto" w:sz="4" w:space="0"/>
            </w:tcBorders>
            <w:shd w:val="clear" w:color="auto" w:fill="auto"/>
            <w:vAlign w:val="center"/>
          </w:tcPr>
          <w:p w14:paraId="2BD18A6A">
            <w:pPr>
              <w:widowControl/>
              <w:jc w:val="center"/>
              <w:rPr>
                <w:color w:val="000000"/>
                <w:sz w:val="24"/>
                <w:szCs w:val="24"/>
              </w:rPr>
            </w:pPr>
            <w:r>
              <w:rPr>
                <w:rFonts w:hint="eastAsia"/>
                <w:color w:val="000000"/>
                <w:sz w:val="24"/>
                <w:szCs w:val="24"/>
              </w:rPr>
              <w:t>　</w:t>
            </w:r>
          </w:p>
        </w:tc>
      </w:tr>
      <w:tr w14:paraId="23B02591">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59FD24AF">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14:paraId="4451F036">
            <w:pPr>
              <w:widowControl/>
              <w:jc w:val="center"/>
              <w:rPr>
                <w:color w:val="000000"/>
                <w:sz w:val="24"/>
                <w:szCs w:val="24"/>
              </w:rPr>
            </w:pPr>
            <w:r>
              <w:rPr>
                <w:rFonts w:hint="eastAsia"/>
                <w:color w:val="000000"/>
                <w:sz w:val="24"/>
                <w:szCs w:val="24"/>
              </w:rPr>
              <w:t>室外地面冒水</w:t>
            </w:r>
          </w:p>
        </w:tc>
        <w:tc>
          <w:tcPr>
            <w:tcW w:w="1300" w:type="dxa"/>
            <w:tcBorders>
              <w:top w:val="nil"/>
              <w:left w:val="nil"/>
              <w:bottom w:val="single" w:color="auto" w:sz="4" w:space="0"/>
              <w:right w:val="single" w:color="auto" w:sz="4" w:space="0"/>
            </w:tcBorders>
            <w:shd w:val="clear" w:color="auto" w:fill="auto"/>
            <w:vAlign w:val="center"/>
          </w:tcPr>
          <w:p w14:paraId="193963B2">
            <w:pPr>
              <w:widowControl/>
              <w:jc w:val="center"/>
              <w:rPr>
                <w:color w:val="000000"/>
                <w:sz w:val="24"/>
                <w:szCs w:val="24"/>
              </w:rPr>
            </w:pPr>
            <w:r>
              <w:rPr>
                <w:rFonts w:hint="eastAsia"/>
                <w:color w:val="000000"/>
                <w:sz w:val="24"/>
                <w:szCs w:val="24"/>
              </w:rPr>
              <w:t>3</w:t>
            </w:r>
          </w:p>
        </w:tc>
        <w:tc>
          <w:tcPr>
            <w:tcW w:w="2320" w:type="dxa"/>
            <w:tcBorders>
              <w:top w:val="nil"/>
              <w:left w:val="nil"/>
              <w:bottom w:val="single" w:color="auto" w:sz="4" w:space="0"/>
              <w:right w:val="single" w:color="auto" w:sz="4" w:space="0"/>
            </w:tcBorders>
            <w:shd w:val="clear" w:color="auto" w:fill="auto"/>
            <w:vAlign w:val="center"/>
          </w:tcPr>
          <w:p w14:paraId="4814B0E6">
            <w:pPr>
              <w:widowControl/>
              <w:jc w:val="center"/>
              <w:rPr>
                <w:color w:val="000000"/>
                <w:sz w:val="24"/>
                <w:szCs w:val="24"/>
              </w:rPr>
            </w:pPr>
            <w:r>
              <w:rPr>
                <w:rFonts w:hint="eastAsia"/>
                <w:color w:val="000000"/>
                <w:sz w:val="24"/>
                <w:szCs w:val="24"/>
              </w:rPr>
              <w:t>　</w:t>
            </w:r>
          </w:p>
        </w:tc>
      </w:tr>
      <w:tr w14:paraId="13DC8814">
        <w:tblPrEx>
          <w:tblCellMar>
            <w:top w:w="0" w:type="dxa"/>
            <w:left w:w="108" w:type="dxa"/>
            <w:bottom w:w="0" w:type="dxa"/>
            <w:right w:w="108" w:type="dxa"/>
          </w:tblCellMar>
        </w:tblPrEx>
        <w:trPr>
          <w:trHeight w:val="280" w:hRule="atLeast"/>
        </w:trPr>
        <w:tc>
          <w:tcPr>
            <w:tcW w:w="1413" w:type="dxa"/>
            <w:vMerge w:val="restart"/>
            <w:tcBorders>
              <w:top w:val="nil"/>
              <w:left w:val="single" w:color="auto" w:sz="4" w:space="0"/>
              <w:bottom w:val="single" w:color="auto" w:sz="4" w:space="0"/>
              <w:right w:val="single" w:color="auto" w:sz="4" w:space="0"/>
            </w:tcBorders>
            <w:shd w:val="clear" w:color="auto" w:fill="auto"/>
            <w:vAlign w:val="center"/>
          </w:tcPr>
          <w:p w14:paraId="77637C6C">
            <w:pPr>
              <w:widowControl/>
              <w:jc w:val="center"/>
              <w:rPr>
                <w:color w:val="000000"/>
                <w:sz w:val="24"/>
                <w:szCs w:val="24"/>
              </w:rPr>
            </w:pPr>
            <w:r>
              <w:rPr>
                <w:rFonts w:hint="eastAsia"/>
                <w:color w:val="000000"/>
                <w:sz w:val="24"/>
                <w:szCs w:val="24"/>
              </w:rPr>
              <w:t>给排水</w:t>
            </w: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14:paraId="41C43C8D">
            <w:pPr>
              <w:widowControl/>
              <w:jc w:val="center"/>
              <w:rPr>
                <w:color w:val="000000"/>
                <w:sz w:val="24"/>
                <w:szCs w:val="24"/>
              </w:rPr>
            </w:pPr>
            <w:r>
              <w:rPr>
                <w:rFonts w:hint="eastAsia"/>
                <w:color w:val="000000"/>
                <w:sz w:val="24"/>
                <w:szCs w:val="24"/>
              </w:rPr>
              <w:t>疏通地漏、洗菜盆、洗手盆下水</w:t>
            </w:r>
          </w:p>
        </w:tc>
        <w:tc>
          <w:tcPr>
            <w:tcW w:w="1300" w:type="dxa"/>
            <w:tcBorders>
              <w:top w:val="nil"/>
              <w:left w:val="nil"/>
              <w:bottom w:val="single" w:color="auto" w:sz="4" w:space="0"/>
              <w:right w:val="single" w:color="auto" w:sz="4" w:space="0"/>
            </w:tcBorders>
            <w:shd w:val="clear" w:color="auto" w:fill="auto"/>
            <w:vAlign w:val="center"/>
          </w:tcPr>
          <w:p w14:paraId="6F3C5770">
            <w:pPr>
              <w:widowControl/>
              <w:jc w:val="center"/>
              <w:rPr>
                <w:color w:val="000000"/>
                <w:sz w:val="24"/>
                <w:szCs w:val="24"/>
              </w:rPr>
            </w:pPr>
            <w:r>
              <w:rPr>
                <w:rFonts w:hint="eastAsia"/>
                <w:color w:val="000000"/>
                <w:sz w:val="24"/>
                <w:szCs w:val="24"/>
              </w:rPr>
              <w:t>1</w:t>
            </w:r>
          </w:p>
        </w:tc>
        <w:tc>
          <w:tcPr>
            <w:tcW w:w="2320" w:type="dxa"/>
            <w:tcBorders>
              <w:top w:val="nil"/>
              <w:left w:val="nil"/>
              <w:bottom w:val="single" w:color="auto" w:sz="4" w:space="0"/>
              <w:right w:val="single" w:color="auto" w:sz="4" w:space="0"/>
            </w:tcBorders>
            <w:shd w:val="clear" w:color="auto" w:fill="auto"/>
            <w:vAlign w:val="center"/>
          </w:tcPr>
          <w:p w14:paraId="616BAA49">
            <w:pPr>
              <w:widowControl/>
              <w:jc w:val="center"/>
              <w:rPr>
                <w:color w:val="000000"/>
                <w:sz w:val="24"/>
                <w:szCs w:val="24"/>
              </w:rPr>
            </w:pPr>
            <w:r>
              <w:rPr>
                <w:rFonts w:hint="eastAsia"/>
                <w:color w:val="000000"/>
                <w:sz w:val="24"/>
                <w:szCs w:val="24"/>
              </w:rPr>
              <w:t>　</w:t>
            </w:r>
          </w:p>
        </w:tc>
      </w:tr>
      <w:tr w14:paraId="2FE76F28">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02C66969">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14:paraId="45CEE51E">
            <w:pPr>
              <w:widowControl/>
              <w:jc w:val="center"/>
              <w:rPr>
                <w:color w:val="000000"/>
                <w:sz w:val="24"/>
                <w:szCs w:val="24"/>
              </w:rPr>
            </w:pPr>
            <w:r>
              <w:rPr>
                <w:rFonts w:hint="eastAsia"/>
                <w:color w:val="000000"/>
                <w:sz w:val="24"/>
                <w:szCs w:val="24"/>
              </w:rPr>
              <w:t>水龙头漏水</w:t>
            </w:r>
          </w:p>
        </w:tc>
        <w:tc>
          <w:tcPr>
            <w:tcW w:w="1300" w:type="dxa"/>
            <w:tcBorders>
              <w:top w:val="nil"/>
              <w:left w:val="nil"/>
              <w:bottom w:val="single" w:color="auto" w:sz="4" w:space="0"/>
              <w:right w:val="single" w:color="auto" w:sz="4" w:space="0"/>
            </w:tcBorders>
            <w:shd w:val="clear" w:color="auto" w:fill="auto"/>
            <w:vAlign w:val="center"/>
          </w:tcPr>
          <w:p w14:paraId="3B8FB70A">
            <w:pPr>
              <w:widowControl/>
              <w:jc w:val="center"/>
              <w:rPr>
                <w:color w:val="000000"/>
                <w:sz w:val="24"/>
                <w:szCs w:val="24"/>
              </w:rPr>
            </w:pPr>
            <w:r>
              <w:rPr>
                <w:rFonts w:hint="eastAsia"/>
                <w:color w:val="000000"/>
                <w:sz w:val="24"/>
                <w:szCs w:val="24"/>
              </w:rPr>
              <w:t>1</w:t>
            </w:r>
          </w:p>
        </w:tc>
        <w:tc>
          <w:tcPr>
            <w:tcW w:w="2320" w:type="dxa"/>
            <w:tcBorders>
              <w:top w:val="nil"/>
              <w:left w:val="nil"/>
              <w:bottom w:val="single" w:color="auto" w:sz="4" w:space="0"/>
              <w:right w:val="single" w:color="auto" w:sz="4" w:space="0"/>
            </w:tcBorders>
            <w:shd w:val="clear" w:color="auto" w:fill="auto"/>
            <w:vAlign w:val="center"/>
          </w:tcPr>
          <w:p w14:paraId="646F2524">
            <w:pPr>
              <w:widowControl/>
              <w:jc w:val="center"/>
              <w:rPr>
                <w:color w:val="000000"/>
                <w:sz w:val="24"/>
                <w:szCs w:val="24"/>
              </w:rPr>
            </w:pPr>
            <w:r>
              <w:rPr>
                <w:rFonts w:hint="eastAsia"/>
                <w:color w:val="000000"/>
                <w:sz w:val="24"/>
                <w:szCs w:val="24"/>
              </w:rPr>
              <w:t>　</w:t>
            </w:r>
          </w:p>
        </w:tc>
      </w:tr>
      <w:tr w14:paraId="41F99917">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25CEE1BE">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14:paraId="6025BBE1">
            <w:pPr>
              <w:widowControl/>
              <w:jc w:val="center"/>
              <w:rPr>
                <w:color w:val="000000"/>
                <w:sz w:val="24"/>
                <w:szCs w:val="24"/>
              </w:rPr>
            </w:pPr>
            <w:r>
              <w:rPr>
                <w:rFonts w:hint="eastAsia"/>
                <w:color w:val="000000"/>
                <w:sz w:val="24"/>
                <w:szCs w:val="24"/>
              </w:rPr>
              <w:t>更换软管、花洒、水龙头、角阀</w:t>
            </w:r>
          </w:p>
        </w:tc>
        <w:tc>
          <w:tcPr>
            <w:tcW w:w="1300" w:type="dxa"/>
            <w:tcBorders>
              <w:top w:val="nil"/>
              <w:left w:val="nil"/>
              <w:bottom w:val="single" w:color="auto" w:sz="4" w:space="0"/>
              <w:right w:val="single" w:color="auto" w:sz="4" w:space="0"/>
            </w:tcBorders>
            <w:shd w:val="clear" w:color="auto" w:fill="auto"/>
            <w:vAlign w:val="center"/>
          </w:tcPr>
          <w:p w14:paraId="03AA0960">
            <w:pPr>
              <w:widowControl/>
              <w:jc w:val="center"/>
              <w:rPr>
                <w:color w:val="000000"/>
                <w:sz w:val="24"/>
                <w:szCs w:val="24"/>
              </w:rPr>
            </w:pPr>
            <w:r>
              <w:rPr>
                <w:rFonts w:hint="eastAsia"/>
                <w:color w:val="000000"/>
                <w:sz w:val="24"/>
                <w:szCs w:val="24"/>
              </w:rPr>
              <w:t>1</w:t>
            </w:r>
          </w:p>
        </w:tc>
        <w:tc>
          <w:tcPr>
            <w:tcW w:w="2320" w:type="dxa"/>
            <w:tcBorders>
              <w:top w:val="nil"/>
              <w:left w:val="nil"/>
              <w:bottom w:val="single" w:color="auto" w:sz="4" w:space="0"/>
              <w:right w:val="single" w:color="auto" w:sz="4" w:space="0"/>
            </w:tcBorders>
            <w:shd w:val="clear" w:color="auto" w:fill="auto"/>
            <w:vAlign w:val="center"/>
          </w:tcPr>
          <w:p w14:paraId="3293CDB7">
            <w:pPr>
              <w:widowControl/>
              <w:jc w:val="center"/>
              <w:rPr>
                <w:color w:val="000000"/>
                <w:sz w:val="24"/>
                <w:szCs w:val="24"/>
              </w:rPr>
            </w:pPr>
            <w:r>
              <w:rPr>
                <w:rFonts w:hint="eastAsia"/>
                <w:color w:val="000000"/>
                <w:sz w:val="24"/>
                <w:szCs w:val="24"/>
              </w:rPr>
              <w:t>　</w:t>
            </w:r>
          </w:p>
        </w:tc>
      </w:tr>
      <w:tr w14:paraId="4E81DB81">
        <w:tblPrEx>
          <w:tblCellMar>
            <w:top w:w="0" w:type="dxa"/>
            <w:left w:w="108" w:type="dxa"/>
            <w:bottom w:w="0" w:type="dxa"/>
            <w:right w:w="108" w:type="dxa"/>
          </w:tblCellMar>
        </w:tblPrEx>
        <w:trPr>
          <w:trHeight w:val="280" w:hRule="atLeast"/>
        </w:trPr>
        <w:tc>
          <w:tcPr>
            <w:tcW w:w="1413" w:type="dxa"/>
            <w:vMerge w:val="restart"/>
            <w:tcBorders>
              <w:top w:val="nil"/>
              <w:left w:val="single" w:color="auto" w:sz="4" w:space="0"/>
              <w:bottom w:val="single" w:color="auto" w:sz="4" w:space="0"/>
              <w:right w:val="single" w:color="auto" w:sz="4" w:space="0"/>
            </w:tcBorders>
            <w:shd w:val="clear" w:color="auto" w:fill="auto"/>
            <w:vAlign w:val="center"/>
          </w:tcPr>
          <w:p w14:paraId="59CA141B">
            <w:pPr>
              <w:widowControl/>
              <w:jc w:val="center"/>
              <w:rPr>
                <w:color w:val="000000"/>
                <w:sz w:val="24"/>
                <w:szCs w:val="24"/>
              </w:rPr>
            </w:pPr>
            <w:r>
              <w:rPr>
                <w:rFonts w:hint="eastAsia"/>
                <w:color w:val="000000"/>
                <w:sz w:val="24"/>
                <w:szCs w:val="24"/>
              </w:rPr>
              <w:t>电气工程</w:t>
            </w: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14:paraId="02972967">
            <w:pPr>
              <w:widowControl/>
              <w:jc w:val="center"/>
              <w:rPr>
                <w:color w:val="000000"/>
                <w:sz w:val="24"/>
                <w:szCs w:val="24"/>
              </w:rPr>
            </w:pPr>
            <w:r>
              <w:rPr>
                <w:rFonts w:hint="eastAsia"/>
                <w:color w:val="000000"/>
                <w:sz w:val="24"/>
                <w:szCs w:val="24"/>
              </w:rPr>
              <w:t>线路跳闸、短路、漏电故障</w:t>
            </w:r>
          </w:p>
        </w:tc>
        <w:tc>
          <w:tcPr>
            <w:tcW w:w="1300" w:type="dxa"/>
            <w:tcBorders>
              <w:top w:val="nil"/>
              <w:left w:val="nil"/>
              <w:bottom w:val="single" w:color="auto" w:sz="4" w:space="0"/>
              <w:right w:val="single" w:color="auto" w:sz="4" w:space="0"/>
            </w:tcBorders>
            <w:shd w:val="clear" w:color="auto" w:fill="auto"/>
            <w:vAlign w:val="center"/>
          </w:tcPr>
          <w:p w14:paraId="036AF61B">
            <w:pPr>
              <w:widowControl/>
              <w:jc w:val="center"/>
              <w:rPr>
                <w:color w:val="000000"/>
                <w:sz w:val="24"/>
                <w:szCs w:val="24"/>
              </w:rPr>
            </w:pPr>
            <w:r>
              <w:rPr>
                <w:rFonts w:hint="eastAsia"/>
                <w:color w:val="000000"/>
                <w:sz w:val="24"/>
                <w:szCs w:val="24"/>
              </w:rPr>
              <w:t>2</w:t>
            </w:r>
          </w:p>
        </w:tc>
        <w:tc>
          <w:tcPr>
            <w:tcW w:w="2320" w:type="dxa"/>
            <w:tcBorders>
              <w:top w:val="nil"/>
              <w:left w:val="nil"/>
              <w:bottom w:val="single" w:color="auto" w:sz="4" w:space="0"/>
              <w:right w:val="single" w:color="auto" w:sz="4" w:space="0"/>
            </w:tcBorders>
            <w:shd w:val="clear" w:color="auto" w:fill="auto"/>
            <w:vAlign w:val="center"/>
          </w:tcPr>
          <w:p w14:paraId="7D661E81">
            <w:pPr>
              <w:widowControl/>
              <w:jc w:val="center"/>
              <w:rPr>
                <w:color w:val="000000"/>
                <w:sz w:val="24"/>
                <w:szCs w:val="24"/>
              </w:rPr>
            </w:pPr>
            <w:r>
              <w:rPr>
                <w:rFonts w:hint="eastAsia"/>
                <w:color w:val="000000"/>
                <w:sz w:val="24"/>
                <w:szCs w:val="24"/>
              </w:rPr>
              <w:t>　</w:t>
            </w:r>
          </w:p>
        </w:tc>
      </w:tr>
      <w:tr w14:paraId="57CC2E60">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764D80A5">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14:paraId="67A2AA0E">
            <w:pPr>
              <w:widowControl/>
              <w:jc w:val="center"/>
              <w:rPr>
                <w:color w:val="000000"/>
                <w:sz w:val="24"/>
                <w:szCs w:val="24"/>
              </w:rPr>
            </w:pPr>
            <w:r>
              <w:rPr>
                <w:rFonts w:hint="eastAsia"/>
                <w:color w:val="000000"/>
                <w:sz w:val="24"/>
                <w:szCs w:val="24"/>
              </w:rPr>
              <w:t>安装暗线</w:t>
            </w:r>
          </w:p>
        </w:tc>
        <w:tc>
          <w:tcPr>
            <w:tcW w:w="1300" w:type="dxa"/>
            <w:tcBorders>
              <w:top w:val="nil"/>
              <w:left w:val="nil"/>
              <w:bottom w:val="single" w:color="auto" w:sz="4" w:space="0"/>
              <w:right w:val="single" w:color="auto" w:sz="4" w:space="0"/>
            </w:tcBorders>
            <w:shd w:val="clear" w:color="auto" w:fill="auto"/>
            <w:vAlign w:val="center"/>
          </w:tcPr>
          <w:p w14:paraId="56DCEEC7">
            <w:pPr>
              <w:widowControl/>
              <w:jc w:val="center"/>
              <w:rPr>
                <w:color w:val="000000"/>
                <w:sz w:val="24"/>
                <w:szCs w:val="24"/>
              </w:rPr>
            </w:pPr>
            <w:r>
              <w:rPr>
                <w:rFonts w:hint="eastAsia"/>
                <w:color w:val="000000"/>
                <w:sz w:val="24"/>
                <w:szCs w:val="24"/>
              </w:rPr>
              <w:t>1</w:t>
            </w:r>
          </w:p>
        </w:tc>
        <w:tc>
          <w:tcPr>
            <w:tcW w:w="2320" w:type="dxa"/>
            <w:tcBorders>
              <w:top w:val="nil"/>
              <w:left w:val="nil"/>
              <w:bottom w:val="single" w:color="auto" w:sz="4" w:space="0"/>
              <w:right w:val="single" w:color="auto" w:sz="4" w:space="0"/>
            </w:tcBorders>
            <w:shd w:val="clear" w:color="auto" w:fill="auto"/>
            <w:vAlign w:val="center"/>
          </w:tcPr>
          <w:p w14:paraId="50282704">
            <w:pPr>
              <w:widowControl/>
              <w:jc w:val="center"/>
              <w:rPr>
                <w:color w:val="000000"/>
                <w:sz w:val="24"/>
                <w:szCs w:val="24"/>
              </w:rPr>
            </w:pPr>
            <w:r>
              <w:rPr>
                <w:rFonts w:hint="eastAsia"/>
                <w:color w:val="000000"/>
                <w:sz w:val="24"/>
                <w:szCs w:val="24"/>
              </w:rPr>
              <w:t>　</w:t>
            </w:r>
          </w:p>
        </w:tc>
      </w:tr>
      <w:tr w14:paraId="4D7815DB">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714DBFD6">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14:paraId="50AE069C">
            <w:pPr>
              <w:widowControl/>
              <w:jc w:val="center"/>
              <w:rPr>
                <w:color w:val="000000"/>
                <w:sz w:val="24"/>
                <w:szCs w:val="24"/>
              </w:rPr>
            </w:pPr>
            <w:r>
              <w:rPr>
                <w:rFonts w:hint="eastAsia"/>
                <w:color w:val="000000"/>
                <w:sz w:val="24"/>
                <w:szCs w:val="24"/>
              </w:rPr>
              <w:t>维修空气开关、漏电开关等</w:t>
            </w:r>
          </w:p>
        </w:tc>
        <w:tc>
          <w:tcPr>
            <w:tcW w:w="1300" w:type="dxa"/>
            <w:tcBorders>
              <w:top w:val="nil"/>
              <w:left w:val="nil"/>
              <w:bottom w:val="single" w:color="auto" w:sz="4" w:space="0"/>
              <w:right w:val="single" w:color="auto" w:sz="4" w:space="0"/>
            </w:tcBorders>
            <w:shd w:val="clear" w:color="auto" w:fill="auto"/>
            <w:vAlign w:val="center"/>
          </w:tcPr>
          <w:p w14:paraId="6A320DCB">
            <w:pPr>
              <w:widowControl/>
              <w:jc w:val="center"/>
              <w:rPr>
                <w:color w:val="000000"/>
                <w:sz w:val="24"/>
                <w:szCs w:val="24"/>
              </w:rPr>
            </w:pPr>
            <w:r>
              <w:rPr>
                <w:rFonts w:hint="eastAsia"/>
                <w:color w:val="000000"/>
                <w:sz w:val="24"/>
                <w:szCs w:val="24"/>
              </w:rPr>
              <w:t>1</w:t>
            </w:r>
          </w:p>
        </w:tc>
        <w:tc>
          <w:tcPr>
            <w:tcW w:w="2320" w:type="dxa"/>
            <w:tcBorders>
              <w:top w:val="nil"/>
              <w:left w:val="nil"/>
              <w:bottom w:val="single" w:color="auto" w:sz="4" w:space="0"/>
              <w:right w:val="single" w:color="auto" w:sz="4" w:space="0"/>
            </w:tcBorders>
            <w:shd w:val="clear" w:color="auto" w:fill="auto"/>
            <w:vAlign w:val="center"/>
          </w:tcPr>
          <w:p w14:paraId="47A400BF">
            <w:pPr>
              <w:widowControl/>
              <w:jc w:val="center"/>
              <w:rPr>
                <w:color w:val="000000"/>
                <w:sz w:val="24"/>
                <w:szCs w:val="24"/>
              </w:rPr>
            </w:pPr>
            <w:r>
              <w:rPr>
                <w:rFonts w:hint="eastAsia"/>
                <w:color w:val="000000"/>
                <w:sz w:val="24"/>
                <w:szCs w:val="24"/>
              </w:rPr>
              <w:t>　</w:t>
            </w:r>
          </w:p>
        </w:tc>
      </w:tr>
      <w:tr w14:paraId="7C1171A7">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4340CCEA">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14:paraId="7EA71907">
            <w:pPr>
              <w:widowControl/>
              <w:jc w:val="center"/>
              <w:rPr>
                <w:color w:val="000000"/>
                <w:sz w:val="24"/>
                <w:szCs w:val="24"/>
              </w:rPr>
            </w:pPr>
            <w:r>
              <w:rPr>
                <w:rFonts w:hint="eastAsia"/>
                <w:color w:val="000000"/>
                <w:sz w:val="24"/>
                <w:szCs w:val="24"/>
              </w:rPr>
              <w:t>维修电源插座、电话插头、按钮、开关</w:t>
            </w:r>
          </w:p>
        </w:tc>
        <w:tc>
          <w:tcPr>
            <w:tcW w:w="1300" w:type="dxa"/>
            <w:tcBorders>
              <w:top w:val="nil"/>
              <w:left w:val="nil"/>
              <w:bottom w:val="single" w:color="auto" w:sz="4" w:space="0"/>
              <w:right w:val="single" w:color="auto" w:sz="4" w:space="0"/>
            </w:tcBorders>
            <w:shd w:val="clear" w:color="auto" w:fill="auto"/>
            <w:vAlign w:val="center"/>
          </w:tcPr>
          <w:p w14:paraId="785246A9">
            <w:pPr>
              <w:widowControl/>
              <w:jc w:val="center"/>
              <w:rPr>
                <w:color w:val="000000"/>
                <w:sz w:val="24"/>
                <w:szCs w:val="24"/>
              </w:rPr>
            </w:pPr>
            <w:r>
              <w:rPr>
                <w:rFonts w:hint="eastAsia"/>
                <w:color w:val="000000"/>
                <w:sz w:val="24"/>
                <w:szCs w:val="24"/>
              </w:rPr>
              <w:t>1</w:t>
            </w:r>
          </w:p>
        </w:tc>
        <w:tc>
          <w:tcPr>
            <w:tcW w:w="2320" w:type="dxa"/>
            <w:tcBorders>
              <w:top w:val="nil"/>
              <w:left w:val="nil"/>
              <w:bottom w:val="single" w:color="auto" w:sz="4" w:space="0"/>
              <w:right w:val="single" w:color="auto" w:sz="4" w:space="0"/>
            </w:tcBorders>
            <w:shd w:val="clear" w:color="auto" w:fill="auto"/>
            <w:vAlign w:val="center"/>
          </w:tcPr>
          <w:p w14:paraId="616AA8AC">
            <w:pPr>
              <w:widowControl/>
              <w:jc w:val="center"/>
              <w:rPr>
                <w:color w:val="000000"/>
                <w:sz w:val="24"/>
                <w:szCs w:val="24"/>
              </w:rPr>
            </w:pPr>
            <w:r>
              <w:rPr>
                <w:rFonts w:hint="eastAsia"/>
                <w:color w:val="000000"/>
                <w:sz w:val="24"/>
                <w:szCs w:val="24"/>
              </w:rPr>
              <w:t>　</w:t>
            </w:r>
          </w:p>
        </w:tc>
      </w:tr>
      <w:tr w14:paraId="3B7A214D">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56AD4EE2">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14:paraId="425B3DB9">
            <w:pPr>
              <w:widowControl/>
              <w:jc w:val="center"/>
              <w:rPr>
                <w:color w:val="000000"/>
                <w:sz w:val="24"/>
                <w:szCs w:val="24"/>
              </w:rPr>
            </w:pPr>
            <w:r>
              <w:rPr>
                <w:rFonts w:hint="eastAsia"/>
                <w:color w:val="000000"/>
                <w:sz w:val="24"/>
                <w:szCs w:val="24"/>
              </w:rPr>
              <w:t>维修灯具</w:t>
            </w:r>
          </w:p>
        </w:tc>
        <w:tc>
          <w:tcPr>
            <w:tcW w:w="1300" w:type="dxa"/>
            <w:tcBorders>
              <w:top w:val="nil"/>
              <w:left w:val="nil"/>
              <w:bottom w:val="single" w:color="auto" w:sz="4" w:space="0"/>
              <w:right w:val="single" w:color="auto" w:sz="4" w:space="0"/>
            </w:tcBorders>
            <w:shd w:val="clear" w:color="auto" w:fill="auto"/>
            <w:vAlign w:val="center"/>
          </w:tcPr>
          <w:p w14:paraId="795D5BAE">
            <w:pPr>
              <w:widowControl/>
              <w:jc w:val="center"/>
              <w:rPr>
                <w:color w:val="000000"/>
                <w:sz w:val="24"/>
                <w:szCs w:val="24"/>
              </w:rPr>
            </w:pPr>
            <w:r>
              <w:rPr>
                <w:rFonts w:hint="eastAsia"/>
                <w:color w:val="000000"/>
                <w:sz w:val="24"/>
                <w:szCs w:val="24"/>
              </w:rPr>
              <w:t>1</w:t>
            </w:r>
          </w:p>
        </w:tc>
        <w:tc>
          <w:tcPr>
            <w:tcW w:w="2320" w:type="dxa"/>
            <w:tcBorders>
              <w:top w:val="nil"/>
              <w:left w:val="nil"/>
              <w:bottom w:val="single" w:color="auto" w:sz="4" w:space="0"/>
              <w:right w:val="single" w:color="auto" w:sz="4" w:space="0"/>
            </w:tcBorders>
            <w:shd w:val="clear" w:color="auto" w:fill="auto"/>
            <w:vAlign w:val="center"/>
          </w:tcPr>
          <w:p w14:paraId="02056052">
            <w:pPr>
              <w:widowControl/>
              <w:jc w:val="center"/>
              <w:rPr>
                <w:color w:val="000000"/>
                <w:sz w:val="24"/>
                <w:szCs w:val="24"/>
              </w:rPr>
            </w:pPr>
            <w:r>
              <w:rPr>
                <w:rFonts w:hint="eastAsia"/>
                <w:color w:val="000000"/>
                <w:sz w:val="24"/>
                <w:szCs w:val="24"/>
              </w:rPr>
              <w:t>　</w:t>
            </w:r>
          </w:p>
        </w:tc>
      </w:tr>
      <w:tr w14:paraId="694C44AB">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50C630C9">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14:paraId="008603BD">
            <w:pPr>
              <w:widowControl/>
              <w:jc w:val="center"/>
              <w:rPr>
                <w:color w:val="000000"/>
                <w:sz w:val="24"/>
                <w:szCs w:val="24"/>
              </w:rPr>
            </w:pPr>
            <w:r>
              <w:rPr>
                <w:rFonts w:hint="eastAsia"/>
                <w:color w:val="000000"/>
                <w:sz w:val="24"/>
                <w:szCs w:val="24"/>
              </w:rPr>
              <w:t>维修居家报警系统</w:t>
            </w:r>
          </w:p>
        </w:tc>
        <w:tc>
          <w:tcPr>
            <w:tcW w:w="1300" w:type="dxa"/>
            <w:tcBorders>
              <w:top w:val="nil"/>
              <w:left w:val="nil"/>
              <w:bottom w:val="single" w:color="auto" w:sz="4" w:space="0"/>
              <w:right w:val="single" w:color="auto" w:sz="4" w:space="0"/>
            </w:tcBorders>
            <w:shd w:val="clear" w:color="auto" w:fill="auto"/>
            <w:vAlign w:val="center"/>
          </w:tcPr>
          <w:p w14:paraId="0E48E321">
            <w:pPr>
              <w:widowControl/>
              <w:jc w:val="center"/>
              <w:rPr>
                <w:color w:val="000000"/>
                <w:sz w:val="24"/>
                <w:szCs w:val="24"/>
              </w:rPr>
            </w:pPr>
            <w:r>
              <w:rPr>
                <w:rFonts w:hint="eastAsia"/>
                <w:color w:val="000000"/>
                <w:sz w:val="24"/>
                <w:szCs w:val="24"/>
              </w:rPr>
              <w:t>2</w:t>
            </w:r>
          </w:p>
        </w:tc>
        <w:tc>
          <w:tcPr>
            <w:tcW w:w="2320" w:type="dxa"/>
            <w:tcBorders>
              <w:top w:val="nil"/>
              <w:left w:val="nil"/>
              <w:bottom w:val="single" w:color="auto" w:sz="4" w:space="0"/>
              <w:right w:val="single" w:color="auto" w:sz="4" w:space="0"/>
            </w:tcBorders>
            <w:shd w:val="clear" w:color="auto" w:fill="auto"/>
            <w:vAlign w:val="center"/>
          </w:tcPr>
          <w:p w14:paraId="7A308C39">
            <w:pPr>
              <w:widowControl/>
              <w:jc w:val="center"/>
              <w:rPr>
                <w:color w:val="000000"/>
                <w:sz w:val="24"/>
                <w:szCs w:val="24"/>
              </w:rPr>
            </w:pPr>
            <w:r>
              <w:rPr>
                <w:rFonts w:hint="eastAsia"/>
                <w:color w:val="000000"/>
                <w:sz w:val="24"/>
                <w:szCs w:val="24"/>
              </w:rPr>
              <w:t>　</w:t>
            </w:r>
          </w:p>
        </w:tc>
      </w:tr>
      <w:tr w14:paraId="5A010B22">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055CD0CA">
            <w:pPr>
              <w:widowControl/>
              <w:rPr>
                <w:color w:val="000000"/>
                <w:sz w:val="24"/>
                <w:szCs w:val="24"/>
              </w:rPr>
            </w:pPr>
          </w:p>
        </w:tc>
        <w:tc>
          <w:tcPr>
            <w:tcW w:w="4527" w:type="dxa"/>
            <w:gridSpan w:val="4"/>
            <w:tcBorders>
              <w:top w:val="single" w:color="auto" w:sz="4" w:space="0"/>
              <w:left w:val="nil"/>
              <w:bottom w:val="single" w:color="auto" w:sz="4" w:space="0"/>
              <w:right w:val="single" w:color="auto" w:sz="4" w:space="0"/>
            </w:tcBorders>
            <w:shd w:val="clear" w:color="auto" w:fill="auto"/>
            <w:vAlign w:val="center"/>
          </w:tcPr>
          <w:p w14:paraId="214F05D2">
            <w:pPr>
              <w:widowControl/>
              <w:jc w:val="center"/>
              <w:rPr>
                <w:color w:val="000000"/>
                <w:sz w:val="24"/>
                <w:szCs w:val="24"/>
              </w:rPr>
            </w:pPr>
            <w:r>
              <w:rPr>
                <w:rFonts w:hint="eastAsia"/>
                <w:color w:val="000000"/>
                <w:sz w:val="24"/>
                <w:szCs w:val="24"/>
              </w:rPr>
              <w:t>可视对讲、网线故障</w:t>
            </w:r>
          </w:p>
        </w:tc>
        <w:tc>
          <w:tcPr>
            <w:tcW w:w="1300" w:type="dxa"/>
            <w:tcBorders>
              <w:top w:val="nil"/>
              <w:left w:val="nil"/>
              <w:bottom w:val="single" w:color="auto" w:sz="4" w:space="0"/>
              <w:right w:val="single" w:color="auto" w:sz="4" w:space="0"/>
            </w:tcBorders>
            <w:shd w:val="clear" w:color="auto" w:fill="auto"/>
            <w:vAlign w:val="center"/>
          </w:tcPr>
          <w:p w14:paraId="2839B980">
            <w:pPr>
              <w:widowControl/>
              <w:jc w:val="center"/>
              <w:rPr>
                <w:color w:val="000000"/>
                <w:sz w:val="24"/>
                <w:szCs w:val="24"/>
              </w:rPr>
            </w:pPr>
            <w:r>
              <w:rPr>
                <w:rFonts w:hint="eastAsia"/>
                <w:color w:val="000000"/>
                <w:sz w:val="24"/>
                <w:szCs w:val="24"/>
              </w:rPr>
              <w:t>3</w:t>
            </w:r>
          </w:p>
        </w:tc>
        <w:tc>
          <w:tcPr>
            <w:tcW w:w="2320" w:type="dxa"/>
            <w:tcBorders>
              <w:top w:val="nil"/>
              <w:left w:val="nil"/>
              <w:bottom w:val="single" w:color="auto" w:sz="4" w:space="0"/>
              <w:right w:val="single" w:color="auto" w:sz="4" w:space="0"/>
            </w:tcBorders>
            <w:shd w:val="clear" w:color="auto" w:fill="auto"/>
            <w:vAlign w:val="center"/>
          </w:tcPr>
          <w:p w14:paraId="3042AC3C">
            <w:pPr>
              <w:widowControl/>
              <w:jc w:val="center"/>
              <w:rPr>
                <w:color w:val="000000"/>
                <w:sz w:val="24"/>
                <w:szCs w:val="24"/>
              </w:rPr>
            </w:pPr>
            <w:r>
              <w:rPr>
                <w:rFonts w:hint="eastAsia"/>
                <w:color w:val="000000"/>
                <w:sz w:val="24"/>
                <w:szCs w:val="24"/>
              </w:rPr>
              <w:t>　</w:t>
            </w:r>
          </w:p>
        </w:tc>
      </w:tr>
      <w:tr w14:paraId="5C004508">
        <w:tblPrEx>
          <w:tblCellMar>
            <w:top w:w="0" w:type="dxa"/>
            <w:left w:w="108" w:type="dxa"/>
            <w:bottom w:w="0" w:type="dxa"/>
            <w:right w:w="108" w:type="dxa"/>
          </w:tblCellMar>
        </w:tblPrEx>
        <w:trPr>
          <w:trHeight w:val="280" w:hRule="atLeast"/>
        </w:trPr>
        <w:tc>
          <w:tcPr>
            <w:tcW w:w="1413" w:type="dxa"/>
            <w:vMerge w:val="restart"/>
            <w:tcBorders>
              <w:top w:val="nil"/>
              <w:left w:val="single" w:color="auto" w:sz="4" w:space="0"/>
              <w:bottom w:val="single" w:color="auto" w:sz="4" w:space="0"/>
              <w:right w:val="single" w:color="auto" w:sz="4" w:space="0"/>
            </w:tcBorders>
            <w:shd w:val="clear" w:color="auto" w:fill="auto"/>
            <w:vAlign w:val="center"/>
          </w:tcPr>
          <w:p w14:paraId="2E284DF6">
            <w:pPr>
              <w:widowControl/>
              <w:jc w:val="center"/>
              <w:rPr>
                <w:color w:val="000000"/>
                <w:sz w:val="24"/>
                <w:szCs w:val="24"/>
              </w:rPr>
            </w:pPr>
            <w:r>
              <w:rPr>
                <w:rFonts w:hint="eastAsia"/>
                <w:color w:val="000000"/>
                <w:sz w:val="24"/>
                <w:szCs w:val="24"/>
              </w:rPr>
              <w:t>部品部件</w:t>
            </w:r>
          </w:p>
        </w:tc>
        <w:tc>
          <w:tcPr>
            <w:tcW w:w="1707" w:type="dxa"/>
            <w:gridSpan w:val="2"/>
            <w:tcBorders>
              <w:top w:val="single" w:color="auto" w:sz="4" w:space="0"/>
              <w:left w:val="nil"/>
              <w:bottom w:val="single" w:color="auto" w:sz="4" w:space="0"/>
              <w:right w:val="single" w:color="auto" w:sz="4" w:space="0"/>
            </w:tcBorders>
            <w:shd w:val="clear" w:color="auto" w:fill="auto"/>
            <w:vAlign w:val="center"/>
          </w:tcPr>
          <w:p w14:paraId="1AEA1AD9">
            <w:pPr>
              <w:widowControl/>
              <w:jc w:val="center"/>
              <w:rPr>
                <w:color w:val="000000"/>
                <w:sz w:val="24"/>
                <w:szCs w:val="24"/>
              </w:rPr>
            </w:pPr>
            <w:r>
              <w:rPr>
                <w:rFonts w:hint="eastAsia"/>
                <w:color w:val="000000"/>
                <w:sz w:val="24"/>
                <w:szCs w:val="24"/>
              </w:rPr>
              <w:t>室外钢制品</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14:paraId="478BA21F">
            <w:pPr>
              <w:widowControl/>
              <w:jc w:val="center"/>
              <w:rPr>
                <w:color w:val="000000"/>
                <w:sz w:val="24"/>
                <w:szCs w:val="24"/>
              </w:rPr>
            </w:pPr>
            <w:r>
              <w:rPr>
                <w:rFonts w:hint="eastAsia"/>
                <w:color w:val="000000"/>
                <w:sz w:val="24"/>
                <w:szCs w:val="24"/>
              </w:rPr>
              <w:t>生锈、脱焊、脱漆</w:t>
            </w:r>
          </w:p>
        </w:tc>
        <w:tc>
          <w:tcPr>
            <w:tcW w:w="1300" w:type="dxa"/>
            <w:tcBorders>
              <w:top w:val="nil"/>
              <w:left w:val="nil"/>
              <w:bottom w:val="single" w:color="auto" w:sz="4" w:space="0"/>
              <w:right w:val="single" w:color="auto" w:sz="4" w:space="0"/>
            </w:tcBorders>
            <w:shd w:val="clear" w:color="auto" w:fill="auto"/>
            <w:vAlign w:val="center"/>
          </w:tcPr>
          <w:p w14:paraId="6846D611">
            <w:pPr>
              <w:widowControl/>
              <w:jc w:val="center"/>
              <w:rPr>
                <w:color w:val="000000"/>
                <w:sz w:val="24"/>
                <w:szCs w:val="24"/>
              </w:rPr>
            </w:pPr>
            <w:r>
              <w:rPr>
                <w:rFonts w:hint="eastAsia"/>
                <w:color w:val="000000"/>
                <w:sz w:val="24"/>
                <w:szCs w:val="24"/>
              </w:rPr>
              <w:t>2</w:t>
            </w:r>
          </w:p>
        </w:tc>
        <w:tc>
          <w:tcPr>
            <w:tcW w:w="2320" w:type="dxa"/>
            <w:tcBorders>
              <w:top w:val="nil"/>
              <w:left w:val="nil"/>
              <w:bottom w:val="single" w:color="auto" w:sz="4" w:space="0"/>
              <w:right w:val="single" w:color="auto" w:sz="4" w:space="0"/>
            </w:tcBorders>
            <w:shd w:val="clear" w:color="auto" w:fill="auto"/>
            <w:vAlign w:val="center"/>
          </w:tcPr>
          <w:p w14:paraId="7A83B14B">
            <w:pPr>
              <w:widowControl/>
              <w:jc w:val="center"/>
              <w:rPr>
                <w:color w:val="000000"/>
                <w:sz w:val="24"/>
                <w:szCs w:val="24"/>
              </w:rPr>
            </w:pPr>
            <w:r>
              <w:rPr>
                <w:rFonts w:hint="eastAsia"/>
                <w:color w:val="000000"/>
                <w:sz w:val="24"/>
                <w:szCs w:val="24"/>
              </w:rPr>
              <w:t>　</w:t>
            </w:r>
          </w:p>
        </w:tc>
      </w:tr>
      <w:tr w14:paraId="4965C876">
        <w:tblPrEx>
          <w:tblCellMar>
            <w:top w:w="0" w:type="dxa"/>
            <w:left w:w="108" w:type="dxa"/>
            <w:bottom w:w="0" w:type="dxa"/>
            <w:right w:w="108" w:type="dxa"/>
          </w:tblCellMar>
        </w:tblPrEx>
        <w:trPr>
          <w:trHeight w:val="540" w:hRule="atLeast"/>
        </w:trPr>
        <w:tc>
          <w:tcPr>
            <w:tcW w:w="1413" w:type="dxa"/>
            <w:vMerge w:val="continue"/>
            <w:tcBorders>
              <w:top w:val="nil"/>
              <w:left w:val="single" w:color="auto" w:sz="4" w:space="0"/>
              <w:bottom w:val="single" w:color="auto" w:sz="4" w:space="0"/>
              <w:right w:val="single" w:color="auto" w:sz="4" w:space="0"/>
            </w:tcBorders>
            <w:vAlign w:val="center"/>
          </w:tcPr>
          <w:p w14:paraId="547C87D5">
            <w:pPr>
              <w:widowControl/>
              <w:rPr>
                <w:color w:val="000000"/>
                <w:sz w:val="24"/>
                <w:szCs w:val="24"/>
              </w:rPr>
            </w:pPr>
          </w:p>
        </w:tc>
        <w:tc>
          <w:tcPr>
            <w:tcW w:w="1707" w:type="dxa"/>
            <w:gridSpan w:val="2"/>
            <w:tcBorders>
              <w:top w:val="single" w:color="auto" w:sz="4" w:space="0"/>
              <w:left w:val="nil"/>
              <w:bottom w:val="single" w:color="auto" w:sz="4" w:space="0"/>
              <w:right w:val="single" w:color="auto" w:sz="4" w:space="0"/>
            </w:tcBorders>
            <w:shd w:val="clear" w:color="auto" w:fill="auto"/>
            <w:vAlign w:val="center"/>
          </w:tcPr>
          <w:p w14:paraId="04755105">
            <w:pPr>
              <w:widowControl/>
              <w:jc w:val="center"/>
              <w:rPr>
                <w:color w:val="000000"/>
                <w:sz w:val="24"/>
                <w:szCs w:val="24"/>
              </w:rPr>
            </w:pPr>
            <w:r>
              <w:rPr>
                <w:rFonts w:hint="eastAsia"/>
                <w:color w:val="000000"/>
                <w:sz w:val="24"/>
                <w:szCs w:val="24"/>
              </w:rPr>
              <w:t>栏杆</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14:paraId="2A84C0C5">
            <w:pPr>
              <w:widowControl/>
              <w:jc w:val="center"/>
              <w:rPr>
                <w:color w:val="000000"/>
                <w:sz w:val="24"/>
                <w:szCs w:val="24"/>
              </w:rPr>
            </w:pPr>
            <w:r>
              <w:rPr>
                <w:rFonts w:hint="eastAsia"/>
                <w:color w:val="000000"/>
                <w:sz w:val="24"/>
                <w:szCs w:val="24"/>
              </w:rPr>
              <w:t>划伤、脱漆、生锈</w:t>
            </w:r>
          </w:p>
        </w:tc>
        <w:tc>
          <w:tcPr>
            <w:tcW w:w="1300" w:type="dxa"/>
            <w:tcBorders>
              <w:top w:val="nil"/>
              <w:left w:val="nil"/>
              <w:bottom w:val="single" w:color="auto" w:sz="4" w:space="0"/>
              <w:right w:val="single" w:color="auto" w:sz="4" w:space="0"/>
            </w:tcBorders>
            <w:shd w:val="clear" w:color="auto" w:fill="auto"/>
            <w:vAlign w:val="center"/>
          </w:tcPr>
          <w:p w14:paraId="4848035E">
            <w:pPr>
              <w:widowControl/>
              <w:jc w:val="center"/>
              <w:rPr>
                <w:color w:val="000000"/>
                <w:sz w:val="24"/>
                <w:szCs w:val="24"/>
              </w:rPr>
            </w:pPr>
            <w:r>
              <w:rPr>
                <w:rFonts w:hint="eastAsia"/>
                <w:color w:val="000000"/>
                <w:sz w:val="24"/>
                <w:szCs w:val="24"/>
              </w:rPr>
              <w:t>2</w:t>
            </w:r>
          </w:p>
        </w:tc>
        <w:tc>
          <w:tcPr>
            <w:tcW w:w="2320" w:type="dxa"/>
            <w:tcBorders>
              <w:top w:val="nil"/>
              <w:left w:val="nil"/>
              <w:bottom w:val="single" w:color="auto" w:sz="4" w:space="0"/>
              <w:right w:val="single" w:color="auto" w:sz="4" w:space="0"/>
            </w:tcBorders>
            <w:shd w:val="clear" w:color="auto" w:fill="auto"/>
            <w:vAlign w:val="center"/>
          </w:tcPr>
          <w:p w14:paraId="6D0678ED">
            <w:pPr>
              <w:widowControl/>
              <w:jc w:val="center"/>
              <w:rPr>
                <w:color w:val="000000"/>
                <w:sz w:val="24"/>
                <w:szCs w:val="24"/>
              </w:rPr>
            </w:pPr>
            <w:r>
              <w:rPr>
                <w:rFonts w:hint="eastAsia"/>
                <w:color w:val="000000"/>
                <w:sz w:val="24"/>
                <w:szCs w:val="24"/>
              </w:rPr>
              <w:t>若需更换可延长至5天</w:t>
            </w:r>
          </w:p>
        </w:tc>
      </w:tr>
      <w:tr w14:paraId="0DBD2A17">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0A9F0A60">
            <w:pPr>
              <w:widowControl/>
              <w:rPr>
                <w:color w:val="000000"/>
                <w:sz w:val="24"/>
                <w:szCs w:val="24"/>
              </w:rPr>
            </w:pPr>
          </w:p>
        </w:tc>
        <w:tc>
          <w:tcPr>
            <w:tcW w:w="17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ECD02E">
            <w:pPr>
              <w:widowControl/>
              <w:jc w:val="center"/>
              <w:rPr>
                <w:color w:val="000000"/>
                <w:sz w:val="24"/>
                <w:szCs w:val="24"/>
              </w:rPr>
            </w:pPr>
            <w:r>
              <w:rPr>
                <w:rFonts w:hint="eastAsia"/>
                <w:color w:val="000000"/>
                <w:sz w:val="24"/>
                <w:szCs w:val="24"/>
              </w:rPr>
              <w:t>洁具</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14:paraId="260C1F18">
            <w:pPr>
              <w:widowControl/>
              <w:jc w:val="center"/>
              <w:rPr>
                <w:color w:val="000000"/>
                <w:sz w:val="24"/>
                <w:szCs w:val="24"/>
              </w:rPr>
            </w:pPr>
            <w:r>
              <w:rPr>
                <w:rFonts w:hint="eastAsia"/>
                <w:color w:val="000000"/>
                <w:sz w:val="24"/>
                <w:szCs w:val="24"/>
              </w:rPr>
              <w:t>维修马桶、浴缸、淋浴组合</w:t>
            </w:r>
          </w:p>
        </w:tc>
        <w:tc>
          <w:tcPr>
            <w:tcW w:w="1300" w:type="dxa"/>
            <w:tcBorders>
              <w:top w:val="nil"/>
              <w:left w:val="nil"/>
              <w:bottom w:val="single" w:color="auto" w:sz="4" w:space="0"/>
              <w:right w:val="single" w:color="auto" w:sz="4" w:space="0"/>
            </w:tcBorders>
            <w:shd w:val="clear" w:color="auto" w:fill="auto"/>
            <w:vAlign w:val="center"/>
          </w:tcPr>
          <w:p w14:paraId="6C8DDC2D">
            <w:pPr>
              <w:widowControl/>
              <w:jc w:val="center"/>
              <w:rPr>
                <w:color w:val="000000"/>
                <w:sz w:val="24"/>
                <w:szCs w:val="24"/>
              </w:rPr>
            </w:pPr>
            <w:r>
              <w:rPr>
                <w:rFonts w:hint="eastAsia"/>
                <w:color w:val="000000"/>
                <w:sz w:val="24"/>
                <w:szCs w:val="24"/>
              </w:rPr>
              <w:t>3</w:t>
            </w:r>
          </w:p>
        </w:tc>
        <w:tc>
          <w:tcPr>
            <w:tcW w:w="2320" w:type="dxa"/>
            <w:tcBorders>
              <w:top w:val="nil"/>
              <w:left w:val="nil"/>
              <w:bottom w:val="single" w:color="auto" w:sz="4" w:space="0"/>
              <w:right w:val="single" w:color="auto" w:sz="4" w:space="0"/>
            </w:tcBorders>
            <w:shd w:val="clear" w:color="auto" w:fill="auto"/>
            <w:vAlign w:val="center"/>
          </w:tcPr>
          <w:p w14:paraId="21534372">
            <w:pPr>
              <w:widowControl/>
              <w:jc w:val="center"/>
              <w:rPr>
                <w:color w:val="000000"/>
                <w:sz w:val="24"/>
                <w:szCs w:val="24"/>
              </w:rPr>
            </w:pPr>
            <w:r>
              <w:rPr>
                <w:rFonts w:hint="eastAsia"/>
                <w:color w:val="000000"/>
                <w:sz w:val="24"/>
                <w:szCs w:val="24"/>
              </w:rPr>
              <w:t>　</w:t>
            </w:r>
          </w:p>
        </w:tc>
      </w:tr>
      <w:tr w14:paraId="3291DD1E">
        <w:tblPrEx>
          <w:tblCellMar>
            <w:top w:w="0" w:type="dxa"/>
            <w:left w:w="108" w:type="dxa"/>
            <w:bottom w:w="0" w:type="dxa"/>
            <w:right w:w="108" w:type="dxa"/>
          </w:tblCellMar>
        </w:tblPrEx>
        <w:trPr>
          <w:trHeight w:val="540" w:hRule="atLeast"/>
        </w:trPr>
        <w:tc>
          <w:tcPr>
            <w:tcW w:w="1413" w:type="dxa"/>
            <w:vMerge w:val="continue"/>
            <w:tcBorders>
              <w:top w:val="nil"/>
              <w:left w:val="single" w:color="auto" w:sz="4" w:space="0"/>
              <w:bottom w:val="single" w:color="auto" w:sz="4" w:space="0"/>
              <w:right w:val="single" w:color="auto" w:sz="4" w:space="0"/>
            </w:tcBorders>
            <w:vAlign w:val="center"/>
          </w:tcPr>
          <w:p w14:paraId="3C4C828F">
            <w:pPr>
              <w:widowControl/>
              <w:rPr>
                <w:color w:val="000000"/>
                <w:sz w:val="24"/>
                <w:szCs w:val="24"/>
              </w:rPr>
            </w:pPr>
          </w:p>
        </w:tc>
        <w:tc>
          <w:tcPr>
            <w:tcW w:w="1707" w:type="dxa"/>
            <w:gridSpan w:val="2"/>
            <w:vMerge w:val="continue"/>
            <w:tcBorders>
              <w:top w:val="single" w:color="auto" w:sz="4" w:space="0"/>
              <w:left w:val="single" w:color="auto" w:sz="4" w:space="0"/>
              <w:bottom w:val="single" w:color="auto" w:sz="4" w:space="0"/>
              <w:right w:val="single" w:color="auto" w:sz="4" w:space="0"/>
            </w:tcBorders>
            <w:vAlign w:val="center"/>
          </w:tcPr>
          <w:p w14:paraId="6DE9E8DE">
            <w:pPr>
              <w:widowControl/>
              <w:rPr>
                <w:color w:val="000000"/>
                <w:sz w:val="24"/>
                <w:szCs w:val="24"/>
              </w:rPr>
            </w:pP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14:paraId="067625AC">
            <w:pPr>
              <w:widowControl/>
              <w:jc w:val="center"/>
              <w:rPr>
                <w:color w:val="000000"/>
                <w:sz w:val="24"/>
                <w:szCs w:val="24"/>
              </w:rPr>
            </w:pPr>
            <w:r>
              <w:rPr>
                <w:rFonts w:hint="eastAsia"/>
                <w:color w:val="000000"/>
                <w:sz w:val="24"/>
                <w:szCs w:val="24"/>
              </w:rPr>
              <w:t>更换马桶、浴缸、洗手盆、洗菜盆、淋浴组合</w:t>
            </w:r>
          </w:p>
        </w:tc>
        <w:tc>
          <w:tcPr>
            <w:tcW w:w="1300" w:type="dxa"/>
            <w:tcBorders>
              <w:top w:val="nil"/>
              <w:left w:val="nil"/>
              <w:bottom w:val="single" w:color="auto" w:sz="4" w:space="0"/>
              <w:right w:val="single" w:color="auto" w:sz="4" w:space="0"/>
            </w:tcBorders>
            <w:shd w:val="clear" w:color="auto" w:fill="auto"/>
            <w:vAlign w:val="center"/>
          </w:tcPr>
          <w:p w14:paraId="4D05C12F">
            <w:pPr>
              <w:widowControl/>
              <w:jc w:val="center"/>
              <w:rPr>
                <w:color w:val="000000"/>
                <w:sz w:val="24"/>
                <w:szCs w:val="24"/>
              </w:rPr>
            </w:pPr>
            <w:r>
              <w:rPr>
                <w:rFonts w:hint="eastAsia"/>
                <w:color w:val="000000"/>
                <w:sz w:val="24"/>
                <w:szCs w:val="24"/>
              </w:rPr>
              <w:t>1</w:t>
            </w:r>
            <w:r>
              <w:rPr>
                <w:color w:val="000000"/>
                <w:sz w:val="24"/>
                <w:szCs w:val="24"/>
              </w:rPr>
              <w:t>0</w:t>
            </w:r>
          </w:p>
        </w:tc>
        <w:tc>
          <w:tcPr>
            <w:tcW w:w="2320" w:type="dxa"/>
            <w:tcBorders>
              <w:top w:val="nil"/>
              <w:left w:val="nil"/>
              <w:bottom w:val="single" w:color="auto" w:sz="4" w:space="0"/>
              <w:right w:val="single" w:color="auto" w:sz="4" w:space="0"/>
            </w:tcBorders>
            <w:shd w:val="clear" w:color="auto" w:fill="auto"/>
            <w:vAlign w:val="center"/>
          </w:tcPr>
          <w:p w14:paraId="0942C70B">
            <w:pPr>
              <w:widowControl/>
              <w:rPr>
                <w:color w:val="000000"/>
                <w:sz w:val="24"/>
                <w:szCs w:val="24"/>
              </w:rPr>
            </w:pPr>
            <w:r>
              <w:rPr>
                <w:rFonts w:hint="eastAsia"/>
                <w:color w:val="000000"/>
                <w:sz w:val="24"/>
                <w:szCs w:val="24"/>
              </w:rPr>
              <w:t xml:space="preserve"> </w:t>
            </w:r>
            <w:r>
              <w:rPr>
                <w:color w:val="000000"/>
                <w:sz w:val="24"/>
                <w:szCs w:val="24"/>
              </w:rPr>
              <w:t xml:space="preserve">           </w:t>
            </w:r>
          </w:p>
        </w:tc>
      </w:tr>
      <w:tr w14:paraId="6225BA15">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7A6E9F0B">
            <w:pPr>
              <w:widowControl/>
              <w:rPr>
                <w:color w:val="000000"/>
                <w:sz w:val="24"/>
                <w:szCs w:val="24"/>
              </w:rPr>
            </w:pPr>
          </w:p>
        </w:tc>
        <w:tc>
          <w:tcPr>
            <w:tcW w:w="17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B3A487">
            <w:pPr>
              <w:widowControl/>
              <w:jc w:val="center"/>
              <w:rPr>
                <w:color w:val="000000"/>
                <w:sz w:val="24"/>
                <w:szCs w:val="24"/>
              </w:rPr>
            </w:pPr>
            <w:r>
              <w:rPr>
                <w:rFonts w:hint="eastAsia"/>
                <w:color w:val="000000"/>
                <w:sz w:val="24"/>
                <w:szCs w:val="24"/>
              </w:rPr>
              <w:t>厨房电器</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14:paraId="256424C8">
            <w:pPr>
              <w:widowControl/>
              <w:jc w:val="center"/>
              <w:rPr>
                <w:color w:val="000000"/>
                <w:sz w:val="24"/>
                <w:szCs w:val="24"/>
              </w:rPr>
            </w:pPr>
            <w:r>
              <w:rPr>
                <w:rFonts w:hint="eastAsia"/>
                <w:color w:val="000000"/>
                <w:sz w:val="24"/>
                <w:szCs w:val="24"/>
              </w:rPr>
              <w:t>维修厨房电器、排气扇</w:t>
            </w:r>
          </w:p>
        </w:tc>
        <w:tc>
          <w:tcPr>
            <w:tcW w:w="1300" w:type="dxa"/>
            <w:tcBorders>
              <w:top w:val="nil"/>
              <w:left w:val="nil"/>
              <w:bottom w:val="single" w:color="auto" w:sz="4" w:space="0"/>
              <w:right w:val="single" w:color="auto" w:sz="4" w:space="0"/>
            </w:tcBorders>
            <w:shd w:val="clear" w:color="auto" w:fill="auto"/>
            <w:vAlign w:val="center"/>
          </w:tcPr>
          <w:p w14:paraId="117A5F76">
            <w:pPr>
              <w:widowControl/>
              <w:jc w:val="center"/>
              <w:rPr>
                <w:color w:val="000000"/>
                <w:sz w:val="24"/>
                <w:szCs w:val="24"/>
              </w:rPr>
            </w:pPr>
            <w:r>
              <w:rPr>
                <w:rFonts w:hint="eastAsia"/>
                <w:color w:val="000000"/>
                <w:sz w:val="24"/>
                <w:szCs w:val="24"/>
              </w:rPr>
              <w:t>3</w:t>
            </w:r>
          </w:p>
        </w:tc>
        <w:tc>
          <w:tcPr>
            <w:tcW w:w="2320" w:type="dxa"/>
            <w:tcBorders>
              <w:top w:val="nil"/>
              <w:left w:val="nil"/>
              <w:bottom w:val="single" w:color="auto" w:sz="4" w:space="0"/>
              <w:right w:val="single" w:color="auto" w:sz="4" w:space="0"/>
            </w:tcBorders>
            <w:shd w:val="clear" w:color="auto" w:fill="auto"/>
            <w:vAlign w:val="center"/>
          </w:tcPr>
          <w:p w14:paraId="72BDC148">
            <w:pPr>
              <w:widowControl/>
              <w:jc w:val="center"/>
              <w:rPr>
                <w:color w:val="000000"/>
                <w:sz w:val="24"/>
                <w:szCs w:val="24"/>
              </w:rPr>
            </w:pPr>
            <w:r>
              <w:rPr>
                <w:rFonts w:hint="eastAsia"/>
                <w:color w:val="000000"/>
                <w:sz w:val="24"/>
                <w:szCs w:val="24"/>
              </w:rPr>
              <w:t>　</w:t>
            </w:r>
          </w:p>
        </w:tc>
      </w:tr>
      <w:tr w14:paraId="6D115332">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74EAE9D0">
            <w:pPr>
              <w:widowControl/>
              <w:rPr>
                <w:color w:val="000000"/>
                <w:sz w:val="24"/>
                <w:szCs w:val="24"/>
              </w:rPr>
            </w:pPr>
          </w:p>
        </w:tc>
        <w:tc>
          <w:tcPr>
            <w:tcW w:w="1707" w:type="dxa"/>
            <w:gridSpan w:val="2"/>
            <w:vMerge w:val="continue"/>
            <w:tcBorders>
              <w:top w:val="single" w:color="auto" w:sz="4" w:space="0"/>
              <w:left w:val="single" w:color="auto" w:sz="4" w:space="0"/>
              <w:bottom w:val="single" w:color="auto" w:sz="4" w:space="0"/>
              <w:right w:val="single" w:color="auto" w:sz="4" w:space="0"/>
            </w:tcBorders>
            <w:vAlign w:val="center"/>
          </w:tcPr>
          <w:p w14:paraId="73DD8F39">
            <w:pPr>
              <w:widowControl/>
              <w:rPr>
                <w:color w:val="000000"/>
                <w:sz w:val="24"/>
                <w:szCs w:val="24"/>
              </w:rPr>
            </w:pP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14:paraId="6D9E2A99">
            <w:pPr>
              <w:widowControl/>
              <w:jc w:val="center"/>
              <w:rPr>
                <w:color w:val="000000"/>
                <w:sz w:val="24"/>
                <w:szCs w:val="24"/>
              </w:rPr>
            </w:pPr>
            <w:r>
              <w:rPr>
                <w:rFonts w:hint="eastAsia"/>
                <w:color w:val="000000"/>
                <w:sz w:val="24"/>
                <w:szCs w:val="24"/>
              </w:rPr>
              <w:t>更换厨房电器、排气扇</w:t>
            </w:r>
          </w:p>
        </w:tc>
        <w:tc>
          <w:tcPr>
            <w:tcW w:w="1300" w:type="dxa"/>
            <w:tcBorders>
              <w:top w:val="nil"/>
              <w:left w:val="nil"/>
              <w:bottom w:val="single" w:color="auto" w:sz="4" w:space="0"/>
              <w:right w:val="single" w:color="auto" w:sz="4" w:space="0"/>
            </w:tcBorders>
            <w:shd w:val="clear" w:color="auto" w:fill="auto"/>
            <w:vAlign w:val="center"/>
          </w:tcPr>
          <w:p w14:paraId="2BD36678">
            <w:pPr>
              <w:widowControl/>
              <w:jc w:val="center"/>
              <w:rPr>
                <w:color w:val="000000"/>
                <w:sz w:val="24"/>
                <w:szCs w:val="24"/>
              </w:rPr>
            </w:pPr>
            <w:r>
              <w:rPr>
                <w:rFonts w:hint="eastAsia"/>
                <w:color w:val="000000"/>
                <w:sz w:val="24"/>
                <w:szCs w:val="24"/>
              </w:rPr>
              <w:t>7</w:t>
            </w:r>
          </w:p>
        </w:tc>
        <w:tc>
          <w:tcPr>
            <w:tcW w:w="2320" w:type="dxa"/>
            <w:tcBorders>
              <w:top w:val="nil"/>
              <w:left w:val="nil"/>
              <w:bottom w:val="single" w:color="auto" w:sz="4" w:space="0"/>
              <w:right w:val="single" w:color="auto" w:sz="4" w:space="0"/>
            </w:tcBorders>
            <w:shd w:val="clear" w:color="auto" w:fill="auto"/>
            <w:vAlign w:val="center"/>
          </w:tcPr>
          <w:p w14:paraId="090B98E2">
            <w:pPr>
              <w:widowControl/>
              <w:jc w:val="center"/>
              <w:rPr>
                <w:color w:val="000000"/>
                <w:sz w:val="24"/>
                <w:szCs w:val="24"/>
              </w:rPr>
            </w:pPr>
            <w:r>
              <w:rPr>
                <w:rFonts w:hint="eastAsia"/>
                <w:color w:val="000000"/>
                <w:sz w:val="24"/>
                <w:szCs w:val="24"/>
              </w:rPr>
              <w:t>　</w:t>
            </w:r>
          </w:p>
        </w:tc>
      </w:tr>
      <w:tr w14:paraId="080E846A">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2D595BA2">
            <w:pPr>
              <w:widowControl/>
              <w:rPr>
                <w:color w:val="000000"/>
                <w:sz w:val="24"/>
                <w:szCs w:val="24"/>
              </w:rPr>
            </w:pPr>
          </w:p>
        </w:tc>
        <w:tc>
          <w:tcPr>
            <w:tcW w:w="17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CD92AE">
            <w:pPr>
              <w:widowControl/>
              <w:jc w:val="center"/>
              <w:rPr>
                <w:color w:val="000000"/>
                <w:sz w:val="24"/>
                <w:szCs w:val="24"/>
              </w:rPr>
            </w:pPr>
            <w:r>
              <w:rPr>
                <w:rFonts w:hint="eastAsia"/>
                <w:color w:val="000000"/>
                <w:sz w:val="24"/>
                <w:szCs w:val="24"/>
              </w:rPr>
              <w:t>柜体问题</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14:paraId="132E04A7">
            <w:pPr>
              <w:widowControl/>
              <w:jc w:val="center"/>
              <w:rPr>
                <w:color w:val="000000"/>
                <w:sz w:val="24"/>
                <w:szCs w:val="24"/>
              </w:rPr>
            </w:pPr>
            <w:r>
              <w:rPr>
                <w:rFonts w:hint="eastAsia"/>
                <w:color w:val="000000"/>
                <w:sz w:val="24"/>
                <w:szCs w:val="24"/>
              </w:rPr>
              <w:t>橱柜、浴柜、镜柜、衣柜、灶台、配件维修</w:t>
            </w:r>
          </w:p>
        </w:tc>
        <w:tc>
          <w:tcPr>
            <w:tcW w:w="1300" w:type="dxa"/>
            <w:tcBorders>
              <w:top w:val="nil"/>
              <w:left w:val="nil"/>
              <w:bottom w:val="single" w:color="auto" w:sz="4" w:space="0"/>
              <w:right w:val="single" w:color="auto" w:sz="4" w:space="0"/>
            </w:tcBorders>
            <w:shd w:val="clear" w:color="auto" w:fill="auto"/>
            <w:vAlign w:val="center"/>
          </w:tcPr>
          <w:p w14:paraId="1FE1DE60">
            <w:pPr>
              <w:widowControl/>
              <w:jc w:val="center"/>
              <w:rPr>
                <w:color w:val="000000"/>
                <w:sz w:val="24"/>
                <w:szCs w:val="24"/>
              </w:rPr>
            </w:pPr>
            <w:r>
              <w:rPr>
                <w:rFonts w:hint="eastAsia"/>
                <w:color w:val="000000"/>
                <w:sz w:val="24"/>
                <w:szCs w:val="24"/>
              </w:rPr>
              <w:t>3</w:t>
            </w:r>
          </w:p>
        </w:tc>
        <w:tc>
          <w:tcPr>
            <w:tcW w:w="2320" w:type="dxa"/>
            <w:tcBorders>
              <w:top w:val="nil"/>
              <w:left w:val="nil"/>
              <w:bottom w:val="single" w:color="auto" w:sz="4" w:space="0"/>
              <w:right w:val="single" w:color="auto" w:sz="4" w:space="0"/>
            </w:tcBorders>
            <w:shd w:val="clear" w:color="auto" w:fill="auto"/>
            <w:vAlign w:val="center"/>
          </w:tcPr>
          <w:p w14:paraId="01E5B339">
            <w:pPr>
              <w:widowControl/>
              <w:jc w:val="center"/>
              <w:rPr>
                <w:color w:val="000000"/>
                <w:sz w:val="24"/>
                <w:szCs w:val="24"/>
              </w:rPr>
            </w:pPr>
            <w:r>
              <w:rPr>
                <w:rFonts w:hint="eastAsia"/>
                <w:color w:val="000000"/>
                <w:sz w:val="24"/>
                <w:szCs w:val="24"/>
              </w:rPr>
              <w:t>　</w:t>
            </w:r>
          </w:p>
        </w:tc>
      </w:tr>
      <w:tr w14:paraId="7350ABA8">
        <w:tblPrEx>
          <w:tblCellMar>
            <w:top w:w="0" w:type="dxa"/>
            <w:left w:w="108" w:type="dxa"/>
            <w:bottom w:w="0" w:type="dxa"/>
            <w:right w:w="108" w:type="dxa"/>
          </w:tblCellMar>
        </w:tblPrEx>
        <w:trPr>
          <w:trHeight w:val="540" w:hRule="atLeast"/>
        </w:trPr>
        <w:tc>
          <w:tcPr>
            <w:tcW w:w="1413" w:type="dxa"/>
            <w:vMerge w:val="continue"/>
            <w:tcBorders>
              <w:top w:val="nil"/>
              <w:left w:val="single" w:color="auto" w:sz="4" w:space="0"/>
              <w:bottom w:val="single" w:color="auto" w:sz="4" w:space="0"/>
              <w:right w:val="single" w:color="auto" w:sz="4" w:space="0"/>
            </w:tcBorders>
            <w:vAlign w:val="center"/>
          </w:tcPr>
          <w:p w14:paraId="5E758064">
            <w:pPr>
              <w:widowControl/>
              <w:rPr>
                <w:color w:val="000000"/>
                <w:sz w:val="24"/>
                <w:szCs w:val="24"/>
              </w:rPr>
            </w:pPr>
          </w:p>
        </w:tc>
        <w:tc>
          <w:tcPr>
            <w:tcW w:w="1707" w:type="dxa"/>
            <w:gridSpan w:val="2"/>
            <w:vMerge w:val="continue"/>
            <w:tcBorders>
              <w:top w:val="single" w:color="auto" w:sz="4" w:space="0"/>
              <w:left w:val="single" w:color="auto" w:sz="4" w:space="0"/>
              <w:bottom w:val="single" w:color="auto" w:sz="4" w:space="0"/>
              <w:right w:val="single" w:color="auto" w:sz="4" w:space="0"/>
            </w:tcBorders>
            <w:vAlign w:val="center"/>
          </w:tcPr>
          <w:p w14:paraId="03EE60F9">
            <w:pPr>
              <w:widowControl/>
              <w:rPr>
                <w:color w:val="000000"/>
                <w:sz w:val="24"/>
                <w:szCs w:val="24"/>
              </w:rPr>
            </w:pP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14:paraId="22E24581">
            <w:pPr>
              <w:widowControl/>
              <w:jc w:val="center"/>
              <w:rPr>
                <w:color w:val="000000"/>
                <w:sz w:val="24"/>
                <w:szCs w:val="24"/>
              </w:rPr>
            </w:pPr>
            <w:r>
              <w:rPr>
                <w:rFonts w:hint="eastAsia"/>
                <w:color w:val="000000"/>
                <w:sz w:val="24"/>
                <w:szCs w:val="24"/>
              </w:rPr>
              <w:t>橱柜、浴柜、镜柜、衣柜、灶台、配件更换</w:t>
            </w:r>
          </w:p>
        </w:tc>
        <w:tc>
          <w:tcPr>
            <w:tcW w:w="1300" w:type="dxa"/>
            <w:tcBorders>
              <w:top w:val="nil"/>
              <w:left w:val="nil"/>
              <w:bottom w:val="single" w:color="auto" w:sz="4" w:space="0"/>
              <w:right w:val="single" w:color="auto" w:sz="4" w:space="0"/>
            </w:tcBorders>
            <w:shd w:val="clear" w:color="auto" w:fill="auto"/>
            <w:vAlign w:val="center"/>
          </w:tcPr>
          <w:p w14:paraId="2872FBAD">
            <w:pPr>
              <w:widowControl/>
              <w:jc w:val="center"/>
              <w:rPr>
                <w:color w:val="000000"/>
                <w:sz w:val="24"/>
                <w:szCs w:val="24"/>
              </w:rPr>
            </w:pPr>
            <w:r>
              <w:rPr>
                <w:rFonts w:hint="eastAsia"/>
                <w:color w:val="000000"/>
                <w:sz w:val="24"/>
                <w:szCs w:val="24"/>
              </w:rPr>
              <w:t>7</w:t>
            </w:r>
          </w:p>
        </w:tc>
        <w:tc>
          <w:tcPr>
            <w:tcW w:w="2320" w:type="dxa"/>
            <w:tcBorders>
              <w:top w:val="nil"/>
              <w:left w:val="nil"/>
              <w:bottom w:val="single" w:color="auto" w:sz="4" w:space="0"/>
              <w:right w:val="single" w:color="auto" w:sz="4" w:space="0"/>
            </w:tcBorders>
            <w:shd w:val="clear" w:color="auto" w:fill="auto"/>
            <w:vAlign w:val="center"/>
          </w:tcPr>
          <w:p w14:paraId="63E20DE7">
            <w:pPr>
              <w:widowControl/>
              <w:jc w:val="center"/>
              <w:rPr>
                <w:color w:val="000000"/>
                <w:sz w:val="24"/>
                <w:szCs w:val="24"/>
              </w:rPr>
            </w:pPr>
            <w:r>
              <w:rPr>
                <w:rFonts w:hint="eastAsia"/>
                <w:color w:val="000000"/>
                <w:sz w:val="24"/>
                <w:szCs w:val="24"/>
              </w:rPr>
              <w:t xml:space="preserve"> </w:t>
            </w:r>
            <w:r>
              <w:rPr>
                <w:color w:val="000000"/>
                <w:sz w:val="24"/>
                <w:szCs w:val="24"/>
              </w:rPr>
              <w:t xml:space="preserve"> </w:t>
            </w:r>
          </w:p>
        </w:tc>
      </w:tr>
      <w:tr w14:paraId="095E2A29">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3670B729">
            <w:pPr>
              <w:widowControl/>
              <w:rPr>
                <w:color w:val="000000"/>
                <w:sz w:val="24"/>
                <w:szCs w:val="24"/>
              </w:rPr>
            </w:pPr>
          </w:p>
        </w:tc>
        <w:tc>
          <w:tcPr>
            <w:tcW w:w="17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87387E">
            <w:pPr>
              <w:widowControl/>
              <w:jc w:val="center"/>
              <w:rPr>
                <w:color w:val="000000"/>
                <w:sz w:val="24"/>
                <w:szCs w:val="24"/>
              </w:rPr>
            </w:pPr>
            <w:r>
              <w:rPr>
                <w:rFonts w:hint="eastAsia"/>
                <w:color w:val="000000"/>
                <w:sz w:val="24"/>
                <w:szCs w:val="24"/>
              </w:rPr>
              <w:t>木地板</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14:paraId="01D012ED">
            <w:pPr>
              <w:widowControl/>
              <w:jc w:val="center"/>
              <w:rPr>
                <w:color w:val="000000"/>
                <w:sz w:val="24"/>
                <w:szCs w:val="24"/>
              </w:rPr>
            </w:pPr>
            <w:r>
              <w:rPr>
                <w:rFonts w:hint="eastAsia"/>
                <w:color w:val="000000"/>
                <w:sz w:val="24"/>
                <w:szCs w:val="24"/>
              </w:rPr>
              <w:t>木地板、踢脚线维修</w:t>
            </w:r>
          </w:p>
        </w:tc>
        <w:tc>
          <w:tcPr>
            <w:tcW w:w="1300" w:type="dxa"/>
            <w:tcBorders>
              <w:top w:val="nil"/>
              <w:left w:val="nil"/>
              <w:bottom w:val="single" w:color="auto" w:sz="4" w:space="0"/>
              <w:right w:val="single" w:color="auto" w:sz="4" w:space="0"/>
            </w:tcBorders>
            <w:shd w:val="clear" w:color="auto" w:fill="auto"/>
            <w:vAlign w:val="center"/>
          </w:tcPr>
          <w:p w14:paraId="7B272B9F">
            <w:pPr>
              <w:widowControl/>
              <w:jc w:val="center"/>
              <w:rPr>
                <w:color w:val="000000"/>
                <w:sz w:val="24"/>
                <w:szCs w:val="24"/>
              </w:rPr>
            </w:pPr>
            <w:r>
              <w:rPr>
                <w:rFonts w:hint="eastAsia"/>
                <w:color w:val="000000"/>
                <w:sz w:val="24"/>
                <w:szCs w:val="24"/>
              </w:rPr>
              <w:t>2</w:t>
            </w:r>
          </w:p>
        </w:tc>
        <w:tc>
          <w:tcPr>
            <w:tcW w:w="2320" w:type="dxa"/>
            <w:tcBorders>
              <w:top w:val="nil"/>
              <w:left w:val="nil"/>
              <w:bottom w:val="single" w:color="auto" w:sz="4" w:space="0"/>
              <w:right w:val="single" w:color="auto" w:sz="4" w:space="0"/>
            </w:tcBorders>
            <w:shd w:val="clear" w:color="auto" w:fill="auto"/>
            <w:vAlign w:val="center"/>
          </w:tcPr>
          <w:p w14:paraId="49E2B12C">
            <w:pPr>
              <w:widowControl/>
              <w:jc w:val="center"/>
              <w:rPr>
                <w:color w:val="000000"/>
                <w:sz w:val="24"/>
                <w:szCs w:val="24"/>
              </w:rPr>
            </w:pPr>
            <w:r>
              <w:rPr>
                <w:rFonts w:hint="eastAsia"/>
                <w:color w:val="000000"/>
                <w:sz w:val="24"/>
                <w:szCs w:val="24"/>
              </w:rPr>
              <w:t>　</w:t>
            </w:r>
          </w:p>
        </w:tc>
      </w:tr>
      <w:tr w14:paraId="45381C9E">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1AFBC342">
            <w:pPr>
              <w:widowControl/>
              <w:rPr>
                <w:color w:val="000000"/>
                <w:sz w:val="24"/>
                <w:szCs w:val="24"/>
              </w:rPr>
            </w:pPr>
          </w:p>
        </w:tc>
        <w:tc>
          <w:tcPr>
            <w:tcW w:w="1707" w:type="dxa"/>
            <w:gridSpan w:val="2"/>
            <w:vMerge w:val="continue"/>
            <w:tcBorders>
              <w:top w:val="single" w:color="auto" w:sz="4" w:space="0"/>
              <w:left w:val="single" w:color="auto" w:sz="4" w:space="0"/>
              <w:bottom w:val="single" w:color="auto" w:sz="4" w:space="0"/>
              <w:right w:val="single" w:color="auto" w:sz="4" w:space="0"/>
            </w:tcBorders>
            <w:vAlign w:val="center"/>
          </w:tcPr>
          <w:p w14:paraId="7786D206">
            <w:pPr>
              <w:widowControl/>
              <w:rPr>
                <w:color w:val="000000"/>
                <w:sz w:val="24"/>
                <w:szCs w:val="24"/>
              </w:rPr>
            </w:pP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14:paraId="02DF2EC5">
            <w:pPr>
              <w:widowControl/>
              <w:jc w:val="center"/>
              <w:rPr>
                <w:color w:val="000000"/>
                <w:sz w:val="24"/>
                <w:szCs w:val="24"/>
              </w:rPr>
            </w:pPr>
            <w:r>
              <w:rPr>
                <w:rFonts w:hint="eastAsia"/>
                <w:color w:val="000000"/>
                <w:sz w:val="24"/>
                <w:szCs w:val="24"/>
              </w:rPr>
              <w:t>木地板更换</w:t>
            </w:r>
          </w:p>
        </w:tc>
        <w:tc>
          <w:tcPr>
            <w:tcW w:w="1300" w:type="dxa"/>
            <w:tcBorders>
              <w:top w:val="nil"/>
              <w:left w:val="nil"/>
              <w:bottom w:val="single" w:color="auto" w:sz="4" w:space="0"/>
              <w:right w:val="single" w:color="auto" w:sz="4" w:space="0"/>
            </w:tcBorders>
            <w:shd w:val="clear" w:color="auto" w:fill="auto"/>
            <w:vAlign w:val="center"/>
          </w:tcPr>
          <w:p w14:paraId="0B179E04">
            <w:pPr>
              <w:widowControl/>
              <w:jc w:val="center"/>
              <w:rPr>
                <w:color w:val="000000"/>
                <w:sz w:val="24"/>
                <w:szCs w:val="24"/>
              </w:rPr>
            </w:pPr>
            <w:r>
              <w:rPr>
                <w:rFonts w:hint="eastAsia"/>
                <w:color w:val="000000"/>
                <w:sz w:val="24"/>
                <w:szCs w:val="24"/>
              </w:rPr>
              <w:t>2</w:t>
            </w:r>
          </w:p>
        </w:tc>
        <w:tc>
          <w:tcPr>
            <w:tcW w:w="2320" w:type="dxa"/>
            <w:tcBorders>
              <w:top w:val="nil"/>
              <w:left w:val="nil"/>
              <w:bottom w:val="single" w:color="auto" w:sz="4" w:space="0"/>
              <w:right w:val="single" w:color="auto" w:sz="4" w:space="0"/>
            </w:tcBorders>
            <w:shd w:val="clear" w:color="auto" w:fill="auto"/>
            <w:vAlign w:val="center"/>
          </w:tcPr>
          <w:p w14:paraId="26BA487D">
            <w:pPr>
              <w:widowControl/>
              <w:jc w:val="center"/>
              <w:rPr>
                <w:color w:val="000000"/>
                <w:sz w:val="24"/>
                <w:szCs w:val="24"/>
              </w:rPr>
            </w:pPr>
            <w:r>
              <w:rPr>
                <w:rFonts w:hint="eastAsia"/>
                <w:color w:val="000000"/>
                <w:sz w:val="24"/>
                <w:szCs w:val="24"/>
              </w:rPr>
              <w:t>　</w:t>
            </w:r>
          </w:p>
        </w:tc>
      </w:tr>
      <w:tr w14:paraId="741CE858">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2CC6B8D4">
            <w:pPr>
              <w:widowControl/>
              <w:rPr>
                <w:color w:val="000000"/>
                <w:sz w:val="24"/>
                <w:szCs w:val="24"/>
              </w:rPr>
            </w:pPr>
          </w:p>
        </w:tc>
        <w:tc>
          <w:tcPr>
            <w:tcW w:w="17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CD756F">
            <w:pPr>
              <w:widowControl/>
              <w:jc w:val="center"/>
              <w:rPr>
                <w:color w:val="000000"/>
                <w:sz w:val="24"/>
                <w:szCs w:val="24"/>
              </w:rPr>
            </w:pPr>
            <w:r>
              <w:rPr>
                <w:rFonts w:hint="eastAsia"/>
                <w:color w:val="000000"/>
                <w:sz w:val="24"/>
                <w:szCs w:val="24"/>
              </w:rPr>
              <w:t>瓷砖</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14:paraId="350B920E">
            <w:pPr>
              <w:widowControl/>
              <w:jc w:val="center"/>
              <w:rPr>
                <w:color w:val="000000"/>
                <w:sz w:val="24"/>
                <w:szCs w:val="24"/>
              </w:rPr>
            </w:pPr>
            <w:r>
              <w:rPr>
                <w:rFonts w:hint="eastAsia"/>
                <w:color w:val="000000"/>
                <w:sz w:val="24"/>
                <w:szCs w:val="24"/>
              </w:rPr>
              <w:t>更换地砖</w:t>
            </w:r>
          </w:p>
        </w:tc>
        <w:tc>
          <w:tcPr>
            <w:tcW w:w="1300" w:type="dxa"/>
            <w:tcBorders>
              <w:top w:val="nil"/>
              <w:left w:val="nil"/>
              <w:bottom w:val="single" w:color="auto" w:sz="4" w:space="0"/>
              <w:right w:val="single" w:color="auto" w:sz="4" w:space="0"/>
            </w:tcBorders>
            <w:shd w:val="clear" w:color="auto" w:fill="auto"/>
            <w:vAlign w:val="center"/>
          </w:tcPr>
          <w:p w14:paraId="3D5BAC9F">
            <w:pPr>
              <w:widowControl/>
              <w:jc w:val="center"/>
              <w:rPr>
                <w:color w:val="000000"/>
                <w:sz w:val="24"/>
                <w:szCs w:val="24"/>
              </w:rPr>
            </w:pPr>
            <w:r>
              <w:rPr>
                <w:rFonts w:hint="eastAsia"/>
                <w:color w:val="000000"/>
                <w:sz w:val="24"/>
                <w:szCs w:val="24"/>
              </w:rPr>
              <w:t>3</w:t>
            </w:r>
          </w:p>
        </w:tc>
        <w:tc>
          <w:tcPr>
            <w:tcW w:w="2320" w:type="dxa"/>
            <w:tcBorders>
              <w:top w:val="nil"/>
              <w:left w:val="nil"/>
              <w:bottom w:val="single" w:color="auto" w:sz="4" w:space="0"/>
              <w:right w:val="single" w:color="auto" w:sz="4" w:space="0"/>
            </w:tcBorders>
            <w:shd w:val="clear" w:color="auto" w:fill="auto"/>
            <w:vAlign w:val="center"/>
          </w:tcPr>
          <w:p w14:paraId="7C214D66">
            <w:pPr>
              <w:widowControl/>
              <w:jc w:val="center"/>
              <w:rPr>
                <w:color w:val="000000"/>
                <w:sz w:val="24"/>
                <w:szCs w:val="24"/>
              </w:rPr>
            </w:pPr>
            <w:r>
              <w:rPr>
                <w:rFonts w:hint="eastAsia"/>
                <w:color w:val="000000"/>
                <w:sz w:val="24"/>
                <w:szCs w:val="24"/>
              </w:rPr>
              <w:t>　</w:t>
            </w:r>
          </w:p>
        </w:tc>
      </w:tr>
      <w:tr w14:paraId="543F48A5">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6812D52B">
            <w:pPr>
              <w:widowControl/>
              <w:rPr>
                <w:color w:val="000000"/>
                <w:sz w:val="24"/>
                <w:szCs w:val="24"/>
              </w:rPr>
            </w:pPr>
          </w:p>
        </w:tc>
        <w:tc>
          <w:tcPr>
            <w:tcW w:w="1707" w:type="dxa"/>
            <w:gridSpan w:val="2"/>
            <w:vMerge w:val="continue"/>
            <w:tcBorders>
              <w:top w:val="single" w:color="auto" w:sz="4" w:space="0"/>
              <w:left w:val="single" w:color="auto" w:sz="4" w:space="0"/>
              <w:bottom w:val="single" w:color="auto" w:sz="4" w:space="0"/>
              <w:right w:val="single" w:color="auto" w:sz="4" w:space="0"/>
            </w:tcBorders>
            <w:vAlign w:val="center"/>
          </w:tcPr>
          <w:p w14:paraId="39D285EC">
            <w:pPr>
              <w:widowControl/>
              <w:rPr>
                <w:color w:val="000000"/>
                <w:sz w:val="24"/>
                <w:szCs w:val="24"/>
              </w:rPr>
            </w:pP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14:paraId="26F58F77">
            <w:pPr>
              <w:widowControl/>
              <w:jc w:val="center"/>
              <w:rPr>
                <w:color w:val="000000"/>
                <w:sz w:val="24"/>
                <w:szCs w:val="24"/>
              </w:rPr>
            </w:pPr>
            <w:r>
              <w:rPr>
                <w:rFonts w:hint="eastAsia"/>
                <w:color w:val="000000"/>
                <w:sz w:val="24"/>
                <w:szCs w:val="24"/>
              </w:rPr>
              <w:t>更换外墙砖</w:t>
            </w:r>
          </w:p>
        </w:tc>
        <w:tc>
          <w:tcPr>
            <w:tcW w:w="1300" w:type="dxa"/>
            <w:tcBorders>
              <w:top w:val="nil"/>
              <w:left w:val="nil"/>
              <w:bottom w:val="single" w:color="auto" w:sz="4" w:space="0"/>
              <w:right w:val="single" w:color="auto" w:sz="4" w:space="0"/>
            </w:tcBorders>
            <w:shd w:val="clear" w:color="auto" w:fill="auto"/>
            <w:vAlign w:val="center"/>
          </w:tcPr>
          <w:p w14:paraId="7C6A550A">
            <w:pPr>
              <w:widowControl/>
              <w:jc w:val="center"/>
              <w:rPr>
                <w:color w:val="000000"/>
                <w:sz w:val="24"/>
                <w:szCs w:val="24"/>
              </w:rPr>
            </w:pPr>
            <w:r>
              <w:rPr>
                <w:rFonts w:hint="eastAsia"/>
                <w:color w:val="000000"/>
                <w:sz w:val="24"/>
                <w:szCs w:val="24"/>
              </w:rPr>
              <w:t>3</w:t>
            </w:r>
          </w:p>
        </w:tc>
        <w:tc>
          <w:tcPr>
            <w:tcW w:w="2320" w:type="dxa"/>
            <w:tcBorders>
              <w:top w:val="nil"/>
              <w:left w:val="nil"/>
              <w:bottom w:val="single" w:color="auto" w:sz="4" w:space="0"/>
              <w:right w:val="single" w:color="auto" w:sz="4" w:space="0"/>
            </w:tcBorders>
            <w:shd w:val="clear" w:color="auto" w:fill="auto"/>
            <w:vAlign w:val="center"/>
          </w:tcPr>
          <w:p w14:paraId="7EC71F8A">
            <w:pPr>
              <w:widowControl/>
              <w:jc w:val="center"/>
              <w:rPr>
                <w:color w:val="000000"/>
                <w:sz w:val="24"/>
                <w:szCs w:val="24"/>
              </w:rPr>
            </w:pPr>
            <w:r>
              <w:rPr>
                <w:rFonts w:hint="eastAsia"/>
                <w:color w:val="000000"/>
                <w:sz w:val="24"/>
                <w:szCs w:val="24"/>
              </w:rPr>
              <w:t>　</w:t>
            </w:r>
          </w:p>
        </w:tc>
      </w:tr>
      <w:tr w14:paraId="502B2956">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390D2242">
            <w:pPr>
              <w:widowControl/>
              <w:rPr>
                <w:color w:val="000000"/>
                <w:sz w:val="24"/>
                <w:szCs w:val="24"/>
              </w:rPr>
            </w:pPr>
          </w:p>
        </w:tc>
        <w:tc>
          <w:tcPr>
            <w:tcW w:w="17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D04F83">
            <w:pPr>
              <w:widowControl/>
              <w:jc w:val="center"/>
              <w:rPr>
                <w:color w:val="000000"/>
                <w:sz w:val="24"/>
                <w:szCs w:val="24"/>
              </w:rPr>
            </w:pPr>
            <w:r>
              <w:rPr>
                <w:rFonts w:hint="eastAsia"/>
                <w:color w:val="000000"/>
                <w:sz w:val="24"/>
                <w:szCs w:val="24"/>
              </w:rPr>
              <w:t>石材</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14:paraId="0063A023">
            <w:pPr>
              <w:widowControl/>
              <w:jc w:val="center"/>
              <w:rPr>
                <w:color w:val="000000"/>
                <w:sz w:val="24"/>
                <w:szCs w:val="24"/>
              </w:rPr>
            </w:pPr>
            <w:r>
              <w:rPr>
                <w:rFonts w:hint="eastAsia"/>
                <w:color w:val="000000"/>
                <w:sz w:val="24"/>
                <w:szCs w:val="24"/>
              </w:rPr>
              <w:t>打磨、修复</w:t>
            </w:r>
          </w:p>
        </w:tc>
        <w:tc>
          <w:tcPr>
            <w:tcW w:w="1300" w:type="dxa"/>
            <w:tcBorders>
              <w:top w:val="nil"/>
              <w:left w:val="nil"/>
              <w:bottom w:val="single" w:color="auto" w:sz="4" w:space="0"/>
              <w:right w:val="single" w:color="auto" w:sz="4" w:space="0"/>
            </w:tcBorders>
            <w:shd w:val="clear" w:color="auto" w:fill="auto"/>
            <w:vAlign w:val="center"/>
          </w:tcPr>
          <w:p w14:paraId="78A2F7FA">
            <w:pPr>
              <w:widowControl/>
              <w:jc w:val="center"/>
              <w:rPr>
                <w:color w:val="000000"/>
                <w:sz w:val="24"/>
                <w:szCs w:val="24"/>
              </w:rPr>
            </w:pPr>
            <w:r>
              <w:rPr>
                <w:rFonts w:hint="eastAsia"/>
                <w:color w:val="000000"/>
                <w:sz w:val="24"/>
                <w:szCs w:val="24"/>
              </w:rPr>
              <w:t>3</w:t>
            </w:r>
          </w:p>
        </w:tc>
        <w:tc>
          <w:tcPr>
            <w:tcW w:w="2320" w:type="dxa"/>
            <w:tcBorders>
              <w:top w:val="nil"/>
              <w:left w:val="nil"/>
              <w:bottom w:val="single" w:color="auto" w:sz="4" w:space="0"/>
              <w:right w:val="single" w:color="auto" w:sz="4" w:space="0"/>
            </w:tcBorders>
            <w:shd w:val="clear" w:color="auto" w:fill="auto"/>
            <w:vAlign w:val="center"/>
          </w:tcPr>
          <w:p w14:paraId="25775090">
            <w:pPr>
              <w:widowControl/>
              <w:jc w:val="center"/>
              <w:rPr>
                <w:color w:val="000000"/>
                <w:sz w:val="24"/>
                <w:szCs w:val="24"/>
              </w:rPr>
            </w:pPr>
            <w:r>
              <w:rPr>
                <w:rFonts w:hint="eastAsia"/>
                <w:color w:val="000000"/>
                <w:sz w:val="24"/>
                <w:szCs w:val="24"/>
              </w:rPr>
              <w:t>　</w:t>
            </w:r>
          </w:p>
        </w:tc>
      </w:tr>
      <w:tr w14:paraId="35E9DB15">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71B3E3B5">
            <w:pPr>
              <w:widowControl/>
              <w:rPr>
                <w:color w:val="000000"/>
                <w:sz w:val="24"/>
                <w:szCs w:val="24"/>
              </w:rPr>
            </w:pPr>
          </w:p>
        </w:tc>
        <w:tc>
          <w:tcPr>
            <w:tcW w:w="1707" w:type="dxa"/>
            <w:gridSpan w:val="2"/>
            <w:vMerge w:val="continue"/>
            <w:tcBorders>
              <w:top w:val="single" w:color="auto" w:sz="4" w:space="0"/>
              <w:left w:val="single" w:color="auto" w:sz="4" w:space="0"/>
              <w:bottom w:val="single" w:color="auto" w:sz="4" w:space="0"/>
              <w:right w:val="single" w:color="auto" w:sz="4" w:space="0"/>
            </w:tcBorders>
            <w:vAlign w:val="center"/>
          </w:tcPr>
          <w:p w14:paraId="5F670D1D">
            <w:pPr>
              <w:widowControl/>
              <w:rPr>
                <w:color w:val="000000"/>
                <w:sz w:val="24"/>
                <w:szCs w:val="24"/>
              </w:rPr>
            </w:pP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14:paraId="7127E965">
            <w:pPr>
              <w:widowControl/>
              <w:jc w:val="center"/>
              <w:rPr>
                <w:color w:val="000000"/>
                <w:sz w:val="24"/>
                <w:szCs w:val="24"/>
              </w:rPr>
            </w:pPr>
            <w:r>
              <w:rPr>
                <w:rFonts w:hint="eastAsia"/>
                <w:color w:val="000000"/>
                <w:sz w:val="24"/>
                <w:szCs w:val="24"/>
              </w:rPr>
              <w:t>更换</w:t>
            </w:r>
          </w:p>
        </w:tc>
        <w:tc>
          <w:tcPr>
            <w:tcW w:w="1300" w:type="dxa"/>
            <w:tcBorders>
              <w:top w:val="nil"/>
              <w:left w:val="nil"/>
              <w:bottom w:val="single" w:color="auto" w:sz="4" w:space="0"/>
              <w:right w:val="single" w:color="auto" w:sz="4" w:space="0"/>
            </w:tcBorders>
            <w:shd w:val="clear" w:color="auto" w:fill="auto"/>
            <w:vAlign w:val="center"/>
          </w:tcPr>
          <w:p w14:paraId="0654B342">
            <w:pPr>
              <w:widowControl/>
              <w:jc w:val="center"/>
              <w:rPr>
                <w:color w:val="000000"/>
                <w:sz w:val="24"/>
                <w:szCs w:val="24"/>
              </w:rPr>
            </w:pPr>
            <w:r>
              <w:rPr>
                <w:color w:val="000000"/>
                <w:sz w:val="24"/>
                <w:szCs w:val="24"/>
              </w:rPr>
              <w:t>10</w:t>
            </w:r>
          </w:p>
        </w:tc>
        <w:tc>
          <w:tcPr>
            <w:tcW w:w="2320" w:type="dxa"/>
            <w:tcBorders>
              <w:top w:val="nil"/>
              <w:left w:val="nil"/>
              <w:bottom w:val="single" w:color="auto" w:sz="4" w:space="0"/>
              <w:right w:val="single" w:color="auto" w:sz="4" w:space="0"/>
            </w:tcBorders>
            <w:shd w:val="clear" w:color="auto" w:fill="auto"/>
            <w:vAlign w:val="center"/>
          </w:tcPr>
          <w:p w14:paraId="1DA97C4A">
            <w:pPr>
              <w:widowControl/>
              <w:jc w:val="center"/>
              <w:rPr>
                <w:color w:val="000000"/>
                <w:sz w:val="24"/>
                <w:szCs w:val="24"/>
              </w:rPr>
            </w:pPr>
            <w:r>
              <w:rPr>
                <w:rFonts w:hint="eastAsia"/>
                <w:color w:val="000000"/>
                <w:sz w:val="24"/>
                <w:szCs w:val="24"/>
              </w:rPr>
              <w:t>　</w:t>
            </w:r>
          </w:p>
        </w:tc>
      </w:tr>
      <w:tr w14:paraId="0043CB01">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6A2132E5">
            <w:pPr>
              <w:widowControl/>
              <w:rPr>
                <w:color w:val="000000"/>
                <w:sz w:val="24"/>
                <w:szCs w:val="24"/>
              </w:rPr>
            </w:pPr>
          </w:p>
        </w:tc>
        <w:tc>
          <w:tcPr>
            <w:tcW w:w="1707" w:type="dxa"/>
            <w:gridSpan w:val="2"/>
            <w:tcBorders>
              <w:top w:val="single" w:color="auto" w:sz="4" w:space="0"/>
              <w:left w:val="nil"/>
              <w:bottom w:val="single" w:color="auto" w:sz="4" w:space="0"/>
              <w:right w:val="single" w:color="auto" w:sz="4" w:space="0"/>
            </w:tcBorders>
            <w:shd w:val="clear" w:color="auto" w:fill="auto"/>
            <w:vAlign w:val="center"/>
          </w:tcPr>
          <w:p w14:paraId="03B6538A">
            <w:pPr>
              <w:widowControl/>
              <w:jc w:val="center"/>
              <w:rPr>
                <w:color w:val="000000"/>
                <w:sz w:val="24"/>
                <w:szCs w:val="24"/>
              </w:rPr>
            </w:pPr>
            <w:r>
              <w:rPr>
                <w:rFonts w:hint="eastAsia"/>
                <w:color w:val="000000"/>
                <w:sz w:val="24"/>
                <w:szCs w:val="24"/>
              </w:rPr>
              <w:t>淋浴屏</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14:paraId="460C8ADC">
            <w:pPr>
              <w:widowControl/>
              <w:jc w:val="center"/>
              <w:rPr>
                <w:color w:val="000000"/>
                <w:sz w:val="24"/>
                <w:szCs w:val="24"/>
              </w:rPr>
            </w:pPr>
            <w:r>
              <w:rPr>
                <w:rFonts w:hint="eastAsia"/>
                <w:color w:val="000000"/>
                <w:sz w:val="24"/>
                <w:szCs w:val="24"/>
              </w:rPr>
              <w:t>打胶</w:t>
            </w:r>
          </w:p>
        </w:tc>
        <w:tc>
          <w:tcPr>
            <w:tcW w:w="1300" w:type="dxa"/>
            <w:tcBorders>
              <w:top w:val="nil"/>
              <w:left w:val="nil"/>
              <w:bottom w:val="single" w:color="auto" w:sz="4" w:space="0"/>
              <w:right w:val="single" w:color="auto" w:sz="4" w:space="0"/>
            </w:tcBorders>
            <w:shd w:val="clear" w:color="auto" w:fill="auto"/>
            <w:vAlign w:val="center"/>
          </w:tcPr>
          <w:p w14:paraId="2D2B5773">
            <w:pPr>
              <w:widowControl/>
              <w:jc w:val="center"/>
              <w:rPr>
                <w:color w:val="000000"/>
                <w:sz w:val="24"/>
                <w:szCs w:val="24"/>
              </w:rPr>
            </w:pPr>
            <w:r>
              <w:rPr>
                <w:rFonts w:hint="eastAsia"/>
                <w:color w:val="000000"/>
                <w:sz w:val="24"/>
                <w:szCs w:val="24"/>
              </w:rPr>
              <w:t>2</w:t>
            </w:r>
          </w:p>
        </w:tc>
        <w:tc>
          <w:tcPr>
            <w:tcW w:w="2320" w:type="dxa"/>
            <w:tcBorders>
              <w:top w:val="nil"/>
              <w:left w:val="nil"/>
              <w:bottom w:val="single" w:color="auto" w:sz="4" w:space="0"/>
              <w:right w:val="single" w:color="auto" w:sz="4" w:space="0"/>
            </w:tcBorders>
            <w:shd w:val="clear" w:color="auto" w:fill="auto"/>
            <w:vAlign w:val="center"/>
          </w:tcPr>
          <w:p w14:paraId="2D368FBE">
            <w:pPr>
              <w:widowControl/>
              <w:jc w:val="center"/>
              <w:rPr>
                <w:color w:val="000000"/>
                <w:sz w:val="24"/>
                <w:szCs w:val="24"/>
              </w:rPr>
            </w:pPr>
            <w:r>
              <w:rPr>
                <w:rFonts w:hint="eastAsia"/>
                <w:color w:val="000000"/>
                <w:sz w:val="24"/>
                <w:szCs w:val="24"/>
              </w:rPr>
              <w:t>　</w:t>
            </w:r>
          </w:p>
        </w:tc>
      </w:tr>
      <w:tr w14:paraId="2037D441">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3F05F107">
            <w:pPr>
              <w:widowControl/>
              <w:rPr>
                <w:color w:val="000000"/>
                <w:sz w:val="24"/>
                <w:szCs w:val="24"/>
              </w:rPr>
            </w:pPr>
          </w:p>
        </w:tc>
        <w:tc>
          <w:tcPr>
            <w:tcW w:w="17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3B1BB2">
            <w:pPr>
              <w:widowControl/>
              <w:jc w:val="center"/>
              <w:rPr>
                <w:color w:val="000000"/>
                <w:sz w:val="24"/>
                <w:szCs w:val="24"/>
              </w:rPr>
            </w:pPr>
            <w:r>
              <w:rPr>
                <w:rFonts w:hint="eastAsia"/>
                <w:color w:val="000000"/>
                <w:sz w:val="24"/>
                <w:szCs w:val="24"/>
              </w:rPr>
              <w:t>门窗类</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14:paraId="4D863829">
            <w:pPr>
              <w:widowControl/>
              <w:jc w:val="center"/>
              <w:rPr>
                <w:color w:val="000000"/>
                <w:sz w:val="24"/>
                <w:szCs w:val="24"/>
              </w:rPr>
            </w:pPr>
            <w:r>
              <w:rPr>
                <w:rFonts w:hint="eastAsia"/>
                <w:color w:val="000000"/>
                <w:sz w:val="24"/>
                <w:szCs w:val="24"/>
              </w:rPr>
              <w:t>划伤门轮子、锁扣修(换)五金件</w:t>
            </w:r>
          </w:p>
        </w:tc>
        <w:tc>
          <w:tcPr>
            <w:tcW w:w="1300" w:type="dxa"/>
            <w:tcBorders>
              <w:top w:val="nil"/>
              <w:left w:val="nil"/>
              <w:bottom w:val="single" w:color="auto" w:sz="4" w:space="0"/>
              <w:right w:val="single" w:color="auto" w:sz="4" w:space="0"/>
            </w:tcBorders>
            <w:shd w:val="clear" w:color="auto" w:fill="auto"/>
            <w:vAlign w:val="center"/>
          </w:tcPr>
          <w:p w14:paraId="459F439B">
            <w:pPr>
              <w:widowControl/>
              <w:jc w:val="center"/>
              <w:rPr>
                <w:color w:val="000000"/>
                <w:sz w:val="24"/>
                <w:szCs w:val="24"/>
              </w:rPr>
            </w:pPr>
            <w:r>
              <w:rPr>
                <w:rFonts w:hint="eastAsia"/>
                <w:color w:val="000000"/>
                <w:sz w:val="24"/>
                <w:szCs w:val="24"/>
              </w:rPr>
              <w:t>2</w:t>
            </w:r>
          </w:p>
        </w:tc>
        <w:tc>
          <w:tcPr>
            <w:tcW w:w="2320" w:type="dxa"/>
            <w:tcBorders>
              <w:top w:val="nil"/>
              <w:left w:val="nil"/>
              <w:bottom w:val="single" w:color="auto" w:sz="4" w:space="0"/>
              <w:right w:val="single" w:color="auto" w:sz="4" w:space="0"/>
            </w:tcBorders>
            <w:shd w:val="clear" w:color="auto" w:fill="auto"/>
            <w:vAlign w:val="center"/>
          </w:tcPr>
          <w:p w14:paraId="4C84F1C0">
            <w:pPr>
              <w:widowControl/>
              <w:jc w:val="center"/>
              <w:rPr>
                <w:color w:val="000000"/>
                <w:sz w:val="24"/>
                <w:szCs w:val="24"/>
              </w:rPr>
            </w:pPr>
            <w:r>
              <w:rPr>
                <w:rFonts w:hint="eastAsia"/>
                <w:color w:val="000000"/>
                <w:sz w:val="24"/>
                <w:szCs w:val="24"/>
              </w:rPr>
              <w:t>　</w:t>
            </w:r>
          </w:p>
        </w:tc>
      </w:tr>
      <w:tr w14:paraId="3F74F2DF">
        <w:tblPrEx>
          <w:tblCellMar>
            <w:top w:w="0" w:type="dxa"/>
            <w:left w:w="108" w:type="dxa"/>
            <w:bottom w:w="0" w:type="dxa"/>
            <w:right w:w="108" w:type="dxa"/>
          </w:tblCellMar>
        </w:tblPrEx>
        <w:trPr>
          <w:trHeight w:val="540" w:hRule="atLeast"/>
        </w:trPr>
        <w:tc>
          <w:tcPr>
            <w:tcW w:w="1413" w:type="dxa"/>
            <w:vMerge w:val="continue"/>
            <w:tcBorders>
              <w:top w:val="nil"/>
              <w:left w:val="single" w:color="auto" w:sz="4" w:space="0"/>
              <w:bottom w:val="single" w:color="auto" w:sz="4" w:space="0"/>
              <w:right w:val="single" w:color="auto" w:sz="4" w:space="0"/>
            </w:tcBorders>
            <w:vAlign w:val="center"/>
          </w:tcPr>
          <w:p w14:paraId="54F816FF">
            <w:pPr>
              <w:widowControl/>
              <w:rPr>
                <w:color w:val="000000"/>
                <w:sz w:val="24"/>
                <w:szCs w:val="24"/>
              </w:rPr>
            </w:pPr>
          </w:p>
        </w:tc>
        <w:tc>
          <w:tcPr>
            <w:tcW w:w="1707" w:type="dxa"/>
            <w:gridSpan w:val="2"/>
            <w:vMerge w:val="continue"/>
            <w:tcBorders>
              <w:top w:val="single" w:color="auto" w:sz="4" w:space="0"/>
              <w:left w:val="single" w:color="auto" w:sz="4" w:space="0"/>
              <w:bottom w:val="single" w:color="auto" w:sz="4" w:space="0"/>
              <w:right w:val="single" w:color="auto" w:sz="4" w:space="0"/>
            </w:tcBorders>
            <w:vAlign w:val="center"/>
          </w:tcPr>
          <w:p w14:paraId="6944A9C4">
            <w:pPr>
              <w:widowControl/>
              <w:rPr>
                <w:color w:val="000000"/>
                <w:sz w:val="24"/>
                <w:szCs w:val="24"/>
              </w:rPr>
            </w:pP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14:paraId="0D187428">
            <w:pPr>
              <w:widowControl/>
              <w:jc w:val="center"/>
              <w:rPr>
                <w:color w:val="000000"/>
                <w:sz w:val="24"/>
                <w:szCs w:val="24"/>
              </w:rPr>
            </w:pPr>
            <w:r>
              <w:rPr>
                <w:rFonts w:hint="eastAsia"/>
                <w:color w:val="000000"/>
                <w:sz w:val="24"/>
                <w:szCs w:val="24"/>
              </w:rPr>
              <w:t>更换玻璃</w:t>
            </w:r>
          </w:p>
        </w:tc>
        <w:tc>
          <w:tcPr>
            <w:tcW w:w="1300" w:type="dxa"/>
            <w:tcBorders>
              <w:top w:val="nil"/>
              <w:left w:val="nil"/>
              <w:bottom w:val="single" w:color="auto" w:sz="4" w:space="0"/>
              <w:right w:val="single" w:color="auto" w:sz="4" w:space="0"/>
            </w:tcBorders>
            <w:shd w:val="clear" w:color="auto" w:fill="auto"/>
            <w:vAlign w:val="center"/>
          </w:tcPr>
          <w:p w14:paraId="69442FE9">
            <w:pPr>
              <w:widowControl/>
              <w:jc w:val="center"/>
              <w:rPr>
                <w:color w:val="000000"/>
                <w:sz w:val="24"/>
                <w:szCs w:val="24"/>
              </w:rPr>
            </w:pPr>
            <w:r>
              <w:rPr>
                <w:rFonts w:hint="eastAsia"/>
                <w:color w:val="000000"/>
                <w:sz w:val="24"/>
                <w:szCs w:val="24"/>
              </w:rPr>
              <w:t>10</w:t>
            </w:r>
          </w:p>
        </w:tc>
        <w:tc>
          <w:tcPr>
            <w:tcW w:w="2320" w:type="dxa"/>
            <w:tcBorders>
              <w:top w:val="nil"/>
              <w:left w:val="nil"/>
              <w:bottom w:val="single" w:color="auto" w:sz="4" w:space="0"/>
              <w:right w:val="single" w:color="auto" w:sz="4" w:space="0"/>
            </w:tcBorders>
            <w:shd w:val="clear" w:color="auto" w:fill="auto"/>
            <w:vAlign w:val="center"/>
          </w:tcPr>
          <w:p w14:paraId="75E420ED">
            <w:pPr>
              <w:widowControl/>
              <w:jc w:val="center"/>
              <w:rPr>
                <w:color w:val="000000"/>
                <w:sz w:val="24"/>
                <w:szCs w:val="24"/>
              </w:rPr>
            </w:pPr>
            <w:r>
              <w:rPr>
                <w:rFonts w:hint="eastAsia"/>
                <w:color w:val="000000"/>
                <w:sz w:val="24"/>
                <w:szCs w:val="24"/>
              </w:rPr>
              <w:t>更换钢化玻璃可延长至10天</w:t>
            </w:r>
          </w:p>
        </w:tc>
      </w:tr>
      <w:tr w14:paraId="11C9CD83">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3A54B9B3">
            <w:pPr>
              <w:widowControl/>
              <w:rPr>
                <w:color w:val="000000"/>
                <w:sz w:val="24"/>
                <w:szCs w:val="24"/>
              </w:rPr>
            </w:pPr>
          </w:p>
        </w:tc>
        <w:tc>
          <w:tcPr>
            <w:tcW w:w="1707" w:type="dxa"/>
            <w:gridSpan w:val="2"/>
            <w:vMerge w:val="continue"/>
            <w:tcBorders>
              <w:top w:val="single" w:color="auto" w:sz="4" w:space="0"/>
              <w:left w:val="single" w:color="auto" w:sz="4" w:space="0"/>
              <w:bottom w:val="single" w:color="auto" w:sz="4" w:space="0"/>
              <w:right w:val="single" w:color="auto" w:sz="4" w:space="0"/>
            </w:tcBorders>
            <w:vAlign w:val="center"/>
          </w:tcPr>
          <w:p w14:paraId="1446B8D2">
            <w:pPr>
              <w:widowControl/>
              <w:rPr>
                <w:color w:val="000000"/>
                <w:sz w:val="24"/>
                <w:szCs w:val="24"/>
              </w:rPr>
            </w:pP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14:paraId="24A9AACD">
            <w:pPr>
              <w:widowControl/>
              <w:jc w:val="center"/>
              <w:rPr>
                <w:color w:val="000000"/>
                <w:sz w:val="24"/>
                <w:szCs w:val="24"/>
              </w:rPr>
            </w:pPr>
            <w:r>
              <w:rPr>
                <w:rFonts w:hint="eastAsia"/>
                <w:color w:val="000000"/>
                <w:sz w:val="24"/>
                <w:szCs w:val="24"/>
              </w:rPr>
              <w:t>更换型材</w:t>
            </w:r>
          </w:p>
        </w:tc>
        <w:tc>
          <w:tcPr>
            <w:tcW w:w="1300" w:type="dxa"/>
            <w:tcBorders>
              <w:top w:val="nil"/>
              <w:left w:val="nil"/>
              <w:bottom w:val="single" w:color="auto" w:sz="4" w:space="0"/>
              <w:right w:val="single" w:color="auto" w:sz="4" w:space="0"/>
            </w:tcBorders>
            <w:shd w:val="clear" w:color="auto" w:fill="auto"/>
            <w:vAlign w:val="center"/>
          </w:tcPr>
          <w:p w14:paraId="5F0B6124">
            <w:pPr>
              <w:widowControl/>
              <w:jc w:val="center"/>
              <w:rPr>
                <w:color w:val="000000"/>
                <w:sz w:val="24"/>
                <w:szCs w:val="24"/>
              </w:rPr>
            </w:pPr>
            <w:r>
              <w:rPr>
                <w:rFonts w:hint="eastAsia"/>
                <w:color w:val="000000"/>
                <w:sz w:val="24"/>
                <w:szCs w:val="24"/>
              </w:rPr>
              <w:t>10</w:t>
            </w:r>
          </w:p>
        </w:tc>
        <w:tc>
          <w:tcPr>
            <w:tcW w:w="2320" w:type="dxa"/>
            <w:tcBorders>
              <w:top w:val="nil"/>
              <w:left w:val="nil"/>
              <w:bottom w:val="single" w:color="auto" w:sz="4" w:space="0"/>
              <w:right w:val="single" w:color="auto" w:sz="4" w:space="0"/>
            </w:tcBorders>
            <w:shd w:val="clear" w:color="auto" w:fill="auto"/>
            <w:vAlign w:val="center"/>
          </w:tcPr>
          <w:p w14:paraId="11623428">
            <w:pPr>
              <w:widowControl/>
              <w:jc w:val="center"/>
              <w:rPr>
                <w:color w:val="000000"/>
                <w:sz w:val="24"/>
                <w:szCs w:val="24"/>
              </w:rPr>
            </w:pPr>
            <w:r>
              <w:rPr>
                <w:rFonts w:hint="eastAsia"/>
                <w:color w:val="000000"/>
                <w:sz w:val="24"/>
                <w:szCs w:val="24"/>
              </w:rPr>
              <w:t>　</w:t>
            </w:r>
          </w:p>
        </w:tc>
      </w:tr>
      <w:tr w14:paraId="01CF9521">
        <w:tblPrEx>
          <w:tblCellMar>
            <w:top w:w="0" w:type="dxa"/>
            <w:left w:w="108" w:type="dxa"/>
            <w:bottom w:w="0" w:type="dxa"/>
            <w:right w:w="108" w:type="dxa"/>
          </w:tblCellMar>
        </w:tblPrEx>
        <w:trPr>
          <w:trHeight w:val="280" w:hRule="atLeast"/>
        </w:trPr>
        <w:tc>
          <w:tcPr>
            <w:tcW w:w="1413" w:type="dxa"/>
            <w:vMerge w:val="restart"/>
            <w:tcBorders>
              <w:top w:val="nil"/>
              <w:left w:val="single" w:color="auto" w:sz="4" w:space="0"/>
              <w:bottom w:val="single" w:color="auto" w:sz="4" w:space="0"/>
              <w:right w:val="single" w:color="auto" w:sz="4" w:space="0"/>
            </w:tcBorders>
            <w:shd w:val="clear" w:color="auto" w:fill="auto"/>
            <w:vAlign w:val="center"/>
          </w:tcPr>
          <w:p w14:paraId="2427934F">
            <w:pPr>
              <w:widowControl/>
              <w:jc w:val="center"/>
              <w:rPr>
                <w:color w:val="000000"/>
                <w:sz w:val="24"/>
                <w:szCs w:val="24"/>
              </w:rPr>
            </w:pPr>
            <w:r>
              <w:rPr>
                <w:rFonts w:hint="eastAsia"/>
                <w:color w:val="000000"/>
                <w:sz w:val="24"/>
                <w:szCs w:val="24"/>
              </w:rPr>
              <w:t>部品部件</w:t>
            </w:r>
          </w:p>
        </w:tc>
        <w:tc>
          <w:tcPr>
            <w:tcW w:w="17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B93D77">
            <w:pPr>
              <w:widowControl/>
              <w:jc w:val="center"/>
              <w:rPr>
                <w:color w:val="000000"/>
                <w:sz w:val="24"/>
                <w:szCs w:val="24"/>
              </w:rPr>
            </w:pPr>
            <w:r>
              <w:rPr>
                <w:rFonts w:hint="eastAsia"/>
                <w:color w:val="000000"/>
                <w:sz w:val="24"/>
                <w:szCs w:val="24"/>
              </w:rPr>
              <w:t>门窗类</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14:paraId="2515DDCB">
            <w:pPr>
              <w:widowControl/>
              <w:jc w:val="center"/>
              <w:rPr>
                <w:color w:val="000000"/>
                <w:sz w:val="24"/>
                <w:szCs w:val="24"/>
              </w:rPr>
            </w:pPr>
            <w:r>
              <w:rPr>
                <w:rFonts w:hint="eastAsia"/>
                <w:color w:val="000000"/>
                <w:sz w:val="24"/>
                <w:szCs w:val="24"/>
              </w:rPr>
              <w:t>门窗局部脱漆维修</w:t>
            </w:r>
          </w:p>
        </w:tc>
        <w:tc>
          <w:tcPr>
            <w:tcW w:w="1300" w:type="dxa"/>
            <w:tcBorders>
              <w:top w:val="nil"/>
              <w:left w:val="nil"/>
              <w:bottom w:val="single" w:color="auto" w:sz="4" w:space="0"/>
              <w:right w:val="single" w:color="auto" w:sz="4" w:space="0"/>
            </w:tcBorders>
            <w:shd w:val="clear" w:color="auto" w:fill="auto"/>
            <w:vAlign w:val="center"/>
          </w:tcPr>
          <w:p w14:paraId="255AE486">
            <w:pPr>
              <w:widowControl/>
              <w:jc w:val="center"/>
              <w:rPr>
                <w:color w:val="000000"/>
                <w:sz w:val="24"/>
                <w:szCs w:val="24"/>
              </w:rPr>
            </w:pPr>
            <w:r>
              <w:rPr>
                <w:rFonts w:hint="eastAsia"/>
                <w:color w:val="000000"/>
                <w:sz w:val="24"/>
                <w:szCs w:val="24"/>
              </w:rPr>
              <w:t>2</w:t>
            </w:r>
          </w:p>
        </w:tc>
        <w:tc>
          <w:tcPr>
            <w:tcW w:w="2320" w:type="dxa"/>
            <w:tcBorders>
              <w:top w:val="nil"/>
              <w:left w:val="nil"/>
              <w:bottom w:val="single" w:color="auto" w:sz="4" w:space="0"/>
              <w:right w:val="single" w:color="auto" w:sz="4" w:space="0"/>
            </w:tcBorders>
            <w:shd w:val="clear" w:color="auto" w:fill="auto"/>
            <w:vAlign w:val="center"/>
          </w:tcPr>
          <w:p w14:paraId="41AE7ED1">
            <w:pPr>
              <w:widowControl/>
              <w:jc w:val="center"/>
              <w:rPr>
                <w:color w:val="000000"/>
                <w:sz w:val="24"/>
                <w:szCs w:val="24"/>
              </w:rPr>
            </w:pPr>
            <w:r>
              <w:rPr>
                <w:rFonts w:hint="eastAsia"/>
                <w:color w:val="000000"/>
                <w:sz w:val="24"/>
                <w:szCs w:val="24"/>
              </w:rPr>
              <w:t>　</w:t>
            </w:r>
          </w:p>
        </w:tc>
      </w:tr>
      <w:tr w14:paraId="0EA01A3A">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1B067337">
            <w:pPr>
              <w:widowControl/>
              <w:rPr>
                <w:color w:val="000000"/>
                <w:sz w:val="24"/>
                <w:szCs w:val="24"/>
              </w:rPr>
            </w:pPr>
          </w:p>
        </w:tc>
        <w:tc>
          <w:tcPr>
            <w:tcW w:w="1707" w:type="dxa"/>
            <w:gridSpan w:val="2"/>
            <w:vMerge w:val="continue"/>
            <w:tcBorders>
              <w:top w:val="single" w:color="auto" w:sz="4" w:space="0"/>
              <w:left w:val="single" w:color="auto" w:sz="4" w:space="0"/>
              <w:bottom w:val="single" w:color="auto" w:sz="4" w:space="0"/>
              <w:right w:val="single" w:color="auto" w:sz="4" w:space="0"/>
            </w:tcBorders>
            <w:vAlign w:val="center"/>
          </w:tcPr>
          <w:p w14:paraId="11D88685">
            <w:pPr>
              <w:widowControl/>
              <w:rPr>
                <w:color w:val="000000"/>
                <w:sz w:val="24"/>
                <w:szCs w:val="24"/>
              </w:rPr>
            </w:pP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14:paraId="638E24E9">
            <w:pPr>
              <w:widowControl/>
              <w:jc w:val="center"/>
              <w:rPr>
                <w:color w:val="000000"/>
                <w:sz w:val="24"/>
                <w:szCs w:val="24"/>
              </w:rPr>
            </w:pPr>
            <w:r>
              <w:rPr>
                <w:rFonts w:hint="eastAsia"/>
                <w:color w:val="000000"/>
                <w:sz w:val="24"/>
                <w:szCs w:val="24"/>
              </w:rPr>
              <w:t>门窗大面积脱漆维修</w:t>
            </w:r>
          </w:p>
        </w:tc>
        <w:tc>
          <w:tcPr>
            <w:tcW w:w="1300" w:type="dxa"/>
            <w:tcBorders>
              <w:top w:val="nil"/>
              <w:left w:val="nil"/>
              <w:bottom w:val="single" w:color="auto" w:sz="4" w:space="0"/>
              <w:right w:val="single" w:color="auto" w:sz="4" w:space="0"/>
            </w:tcBorders>
            <w:shd w:val="clear" w:color="auto" w:fill="auto"/>
            <w:vAlign w:val="center"/>
          </w:tcPr>
          <w:p w14:paraId="7B930F77">
            <w:pPr>
              <w:widowControl/>
              <w:jc w:val="center"/>
              <w:rPr>
                <w:color w:val="000000"/>
                <w:sz w:val="24"/>
                <w:szCs w:val="24"/>
              </w:rPr>
            </w:pPr>
            <w:r>
              <w:rPr>
                <w:color w:val="000000"/>
                <w:sz w:val="24"/>
                <w:szCs w:val="24"/>
              </w:rPr>
              <w:t>5</w:t>
            </w:r>
          </w:p>
        </w:tc>
        <w:tc>
          <w:tcPr>
            <w:tcW w:w="2320" w:type="dxa"/>
            <w:tcBorders>
              <w:top w:val="nil"/>
              <w:left w:val="nil"/>
              <w:bottom w:val="single" w:color="auto" w:sz="4" w:space="0"/>
              <w:right w:val="single" w:color="auto" w:sz="4" w:space="0"/>
            </w:tcBorders>
            <w:shd w:val="clear" w:color="auto" w:fill="auto"/>
            <w:vAlign w:val="center"/>
          </w:tcPr>
          <w:p w14:paraId="14DC38AF">
            <w:pPr>
              <w:widowControl/>
              <w:jc w:val="center"/>
              <w:rPr>
                <w:color w:val="000000"/>
                <w:sz w:val="24"/>
                <w:szCs w:val="24"/>
              </w:rPr>
            </w:pPr>
            <w:r>
              <w:rPr>
                <w:rFonts w:hint="eastAsia"/>
                <w:color w:val="000000"/>
                <w:sz w:val="24"/>
                <w:szCs w:val="24"/>
              </w:rPr>
              <w:t>　</w:t>
            </w:r>
          </w:p>
        </w:tc>
      </w:tr>
      <w:tr w14:paraId="5B566D06">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45B9BCF7">
            <w:pPr>
              <w:widowControl/>
              <w:rPr>
                <w:color w:val="000000"/>
                <w:sz w:val="24"/>
                <w:szCs w:val="24"/>
              </w:rPr>
            </w:pPr>
          </w:p>
        </w:tc>
        <w:tc>
          <w:tcPr>
            <w:tcW w:w="17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7649FC">
            <w:pPr>
              <w:widowControl/>
              <w:jc w:val="center"/>
              <w:rPr>
                <w:color w:val="000000"/>
                <w:sz w:val="24"/>
                <w:szCs w:val="24"/>
              </w:rPr>
            </w:pPr>
            <w:r>
              <w:rPr>
                <w:rFonts w:hint="eastAsia"/>
                <w:color w:val="000000"/>
                <w:sz w:val="24"/>
                <w:szCs w:val="24"/>
              </w:rPr>
              <w:t>入户门</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14:paraId="2A21CFF2">
            <w:pPr>
              <w:widowControl/>
              <w:jc w:val="center"/>
              <w:rPr>
                <w:color w:val="000000"/>
                <w:sz w:val="24"/>
                <w:szCs w:val="24"/>
              </w:rPr>
            </w:pPr>
            <w:r>
              <w:rPr>
                <w:rFonts w:hint="eastAsia"/>
                <w:color w:val="000000"/>
                <w:sz w:val="24"/>
                <w:szCs w:val="24"/>
              </w:rPr>
              <w:t>油漆、脱皮维修</w:t>
            </w:r>
          </w:p>
        </w:tc>
        <w:tc>
          <w:tcPr>
            <w:tcW w:w="1300" w:type="dxa"/>
            <w:tcBorders>
              <w:top w:val="nil"/>
              <w:left w:val="nil"/>
              <w:bottom w:val="single" w:color="auto" w:sz="4" w:space="0"/>
              <w:right w:val="single" w:color="auto" w:sz="4" w:space="0"/>
            </w:tcBorders>
            <w:shd w:val="clear" w:color="auto" w:fill="auto"/>
            <w:vAlign w:val="center"/>
          </w:tcPr>
          <w:p w14:paraId="4C391444">
            <w:pPr>
              <w:widowControl/>
              <w:jc w:val="center"/>
              <w:rPr>
                <w:color w:val="000000"/>
                <w:sz w:val="24"/>
                <w:szCs w:val="24"/>
              </w:rPr>
            </w:pPr>
            <w:r>
              <w:rPr>
                <w:rFonts w:hint="eastAsia"/>
                <w:color w:val="000000"/>
                <w:sz w:val="24"/>
                <w:szCs w:val="24"/>
              </w:rPr>
              <w:t>2</w:t>
            </w:r>
          </w:p>
        </w:tc>
        <w:tc>
          <w:tcPr>
            <w:tcW w:w="2320" w:type="dxa"/>
            <w:tcBorders>
              <w:top w:val="nil"/>
              <w:left w:val="nil"/>
              <w:bottom w:val="single" w:color="auto" w:sz="4" w:space="0"/>
              <w:right w:val="single" w:color="auto" w:sz="4" w:space="0"/>
            </w:tcBorders>
            <w:shd w:val="clear" w:color="auto" w:fill="auto"/>
            <w:vAlign w:val="center"/>
          </w:tcPr>
          <w:p w14:paraId="6606C361">
            <w:pPr>
              <w:widowControl/>
              <w:jc w:val="center"/>
              <w:rPr>
                <w:color w:val="000000"/>
                <w:sz w:val="24"/>
                <w:szCs w:val="24"/>
              </w:rPr>
            </w:pPr>
            <w:r>
              <w:rPr>
                <w:rFonts w:hint="eastAsia"/>
                <w:color w:val="000000"/>
                <w:sz w:val="24"/>
                <w:szCs w:val="24"/>
              </w:rPr>
              <w:t>　</w:t>
            </w:r>
          </w:p>
        </w:tc>
      </w:tr>
      <w:tr w14:paraId="67C04F0F">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2D1EE00E">
            <w:pPr>
              <w:widowControl/>
              <w:rPr>
                <w:color w:val="000000"/>
                <w:sz w:val="24"/>
                <w:szCs w:val="24"/>
              </w:rPr>
            </w:pPr>
          </w:p>
        </w:tc>
        <w:tc>
          <w:tcPr>
            <w:tcW w:w="1707" w:type="dxa"/>
            <w:gridSpan w:val="2"/>
            <w:vMerge w:val="continue"/>
            <w:tcBorders>
              <w:top w:val="single" w:color="auto" w:sz="4" w:space="0"/>
              <w:left w:val="single" w:color="auto" w:sz="4" w:space="0"/>
              <w:bottom w:val="single" w:color="auto" w:sz="4" w:space="0"/>
              <w:right w:val="single" w:color="auto" w:sz="4" w:space="0"/>
            </w:tcBorders>
            <w:vAlign w:val="center"/>
          </w:tcPr>
          <w:p w14:paraId="36B96BE4">
            <w:pPr>
              <w:widowControl/>
              <w:rPr>
                <w:color w:val="000000"/>
                <w:sz w:val="24"/>
                <w:szCs w:val="24"/>
              </w:rPr>
            </w:pPr>
          </w:p>
        </w:tc>
        <w:tc>
          <w:tcPr>
            <w:tcW w:w="282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4E15D3">
            <w:pPr>
              <w:widowControl/>
              <w:jc w:val="center"/>
              <w:rPr>
                <w:color w:val="000000"/>
                <w:sz w:val="24"/>
                <w:szCs w:val="24"/>
              </w:rPr>
            </w:pPr>
            <w:r>
              <w:rPr>
                <w:rFonts w:hint="eastAsia"/>
                <w:color w:val="000000"/>
                <w:sz w:val="24"/>
                <w:szCs w:val="24"/>
              </w:rPr>
              <w:t>入户门划伤、碰痕</w:t>
            </w:r>
          </w:p>
        </w:tc>
        <w:tc>
          <w:tcPr>
            <w:tcW w:w="1300" w:type="dxa"/>
            <w:tcBorders>
              <w:top w:val="nil"/>
              <w:left w:val="nil"/>
              <w:bottom w:val="single" w:color="auto" w:sz="4" w:space="0"/>
              <w:right w:val="single" w:color="auto" w:sz="4" w:space="0"/>
            </w:tcBorders>
            <w:shd w:val="clear" w:color="auto" w:fill="auto"/>
            <w:vAlign w:val="center"/>
          </w:tcPr>
          <w:p w14:paraId="580490F7">
            <w:pPr>
              <w:widowControl/>
              <w:jc w:val="center"/>
              <w:rPr>
                <w:color w:val="000000"/>
                <w:sz w:val="24"/>
                <w:szCs w:val="24"/>
              </w:rPr>
            </w:pPr>
            <w:r>
              <w:rPr>
                <w:rFonts w:hint="eastAsia"/>
                <w:color w:val="000000"/>
                <w:sz w:val="24"/>
                <w:szCs w:val="24"/>
              </w:rPr>
              <w:t>3</w:t>
            </w:r>
          </w:p>
        </w:tc>
        <w:tc>
          <w:tcPr>
            <w:tcW w:w="2320" w:type="dxa"/>
            <w:tcBorders>
              <w:top w:val="nil"/>
              <w:left w:val="nil"/>
              <w:bottom w:val="single" w:color="auto" w:sz="4" w:space="0"/>
              <w:right w:val="single" w:color="auto" w:sz="4" w:space="0"/>
            </w:tcBorders>
            <w:shd w:val="clear" w:color="auto" w:fill="auto"/>
            <w:vAlign w:val="center"/>
          </w:tcPr>
          <w:p w14:paraId="6AADDA5B">
            <w:pPr>
              <w:widowControl/>
              <w:jc w:val="center"/>
              <w:rPr>
                <w:color w:val="000000"/>
                <w:sz w:val="24"/>
                <w:szCs w:val="24"/>
              </w:rPr>
            </w:pPr>
            <w:r>
              <w:rPr>
                <w:rFonts w:hint="eastAsia"/>
                <w:color w:val="000000"/>
                <w:sz w:val="24"/>
                <w:szCs w:val="24"/>
              </w:rPr>
              <w:t>局部、现场维修</w:t>
            </w:r>
          </w:p>
        </w:tc>
      </w:tr>
      <w:tr w14:paraId="1DE0D176">
        <w:tblPrEx>
          <w:tblCellMar>
            <w:top w:w="0" w:type="dxa"/>
            <w:left w:w="108" w:type="dxa"/>
            <w:bottom w:w="0" w:type="dxa"/>
            <w:right w:w="108" w:type="dxa"/>
          </w:tblCellMar>
        </w:tblPrEx>
        <w:trPr>
          <w:trHeight w:val="540" w:hRule="atLeast"/>
        </w:trPr>
        <w:tc>
          <w:tcPr>
            <w:tcW w:w="1413" w:type="dxa"/>
            <w:vMerge w:val="continue"/>
            <w:tcBorders>
              <w:top w:val="nil"/>
              <w:left w:val="single" w:color="auto" w:sz="4" w:space="0"/>
              <w:bottom w:val="single" w:color="auto" w:sz="4" w:space="0"/>
              <w:right w:val="single" w:color="auto" w:sz="4" w:space="0"/>
            </w:tcBorders>
            <w:vAlign w:val="center"/>
          </w:tcPr>
          <w:p w14:paraId="7DD35CFB">
            <w:pPr>
              <w:widowControl/>
              <w:rPr>
                <w:color w:val="000000"/>
                <w:sz w:val="24"/>
                <w:szCs w:val="24"/>
              </w:rPr>
            </w:pPr>
          </w:p>
        </w:tc>
        <w:tc>
          <w:tcPr>
            <w:tcW w:w="1707" w:type="dxa"/>
            <w:gridSpan w:val="2"/>
            <w:vMerge w:val="continue"/>
            <w:tcBorders>
              <w:top w:val="single" w:color="auto" w:sz="4" w:space="0"/>
              <w:left w:val="single" w:color="auto" w:sz="4" w:space="0"/>
              <w:bottom w:val="single" w:color="auto" w:sz="4" w:space="0"/>
              <w:right w:val="single" w:color="auto" w:sz="4" w:space="0"/>
            </w:tcBorders>
            <w:vAlign w:val="center"/>
          </w:tcPr>
          <w:p w14:paraId="217BE5FA">
            <w:pPr>
              <w:widowControl/>
              <w:rPr>
                <w:color w:val="000000"/>
                <w:sz w:val="24"/>
                <w:szCs w:val="24"/>
              </w:rPr>
            </w:pPr>
          </w:p>
        </w:tc>
        <w:tc>
          <w:tcPr>
            <w:tcW w:w="2820" w:type="dxa"/>
            <w:gridSpan w:val="2"/>
            <w:vMerge w:val="continue"/>
            <w:tcBorders>
              <w:top w:val="single" w:color="auto" w:sz="4" w:space="0"/>
              <w:left w:val="single" w:color="auto" w:sz="4" w:space="0"/>
              <w:bottom w:val="single" w:color="auto" w:sz="4" w:space="0"/>
              <w:right w:val="single" w:color="auto" w:sz="4" w:space="0"/>
            </w:tcBorders>
            <w:vAlign w:val="center"/>
          </w:tcPr>
          <w:p w14:paraId="1D22FFCF">
            <w:pPr>
              <w:widowControl/>
              <w:rPr>
                <w:color w:val="000000"/>
                <w:sz w:val="24"/>
                <w:szCs w:val="24"/>
              </w:rPr>
            </w:pPr>
          </w:p>
        </w:tc>
        <w:tc>
          <w:tcPr>
            <w:tcW w:w="1300" w:type="dxa"/>
            <w:tcBorders>
              <w:top w:val="nil"/>
              <w:left w:val="nil"/>
              <w:bottom w:val="single" w:color="auto" w:sz="4" w:space="0"/>
              <w:right w:val="single" w:color="auto" w:sz="4" w:space="0"/>
            </w:tcBorders>
            <w:shd w:val="clear" w:color="auto" w:fill="auto"/>
            <w:vAlign w:val="center"/>
          </w:tcPr>
          <w:p w14:paraId="7B2254F9">
            <w:pPr>
              <w:widowControl/>
              <w:jc w:val="center"/>
              <w:rPr>
                <w:color w:val="000000"/>
                <w:sz w:val="24"/>
                <w:szCs w:val="24"/>
              </w:rPr>
            </w:pPr>
            <w:r>
              <w:rPr>
                <w:rFonts w:hint="eastAsia"/>
                <w:color w:val="000000"/>
                <w:sz w:val="24"/>
                <w:szCs w:val="24"/>
              </w:rPr>
              <w:t>10</w:t>
            </w:r>
          </w:p>
        </w:tc>
        <w:tc>
          <w:tcPr>
            <w:tcW w:w="2320" w:type="dxa"/>
            <w:tcBorders>
              <w:top w:val="nil"/>
              <w:left w:val="nil"/>
              <w:bottom w:val="single" w:color="auto" w:sz="4" w:space="0"/>
              <w:right w:val="single" w:color="auto" w:sz="4" w:space="0"/>
            </w:tcBorders>
            <w:shd w:val="clear" w:color="auto" w:fill="auto"/>
            <w:vAlign w:val="center"/>
          </w:tcPr>
          <w:p w14:paraId="005F7701">
            <w:pPr>
              <w:widowControl/>
              <w:jc w:val="center"/>
              <w:rPr>
                <w:color w:val="000000"/>
                <w:sz w:val="24"/>
                <w:szCs w:val="24"/>
              </w:rPr>
            </w:pPr>
            <w:r>
              <w:rPr>
                <w:rFonts w:hint="eastAsia"/>
                <w:color w:val="000000"/>
                <w:sz w:val="24"/>
                <w:szCs w:val="24"/>
              </w:rPr>
              <w:t>情况严重，需更换或返厂维修</w:t>
            </w:r>
          </w:p>
        </w:tc>
      </w:tr>
      <w:tr w14:paraId="095DA958">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45A63CDF">
            <w:pPr>
              <w:widowControl/>
              <w:rPr>
                <w:color w:val="000000"/>
                <w:sz w:val="24"/>
                <w:szCs w:val="24"/>
              </w:rPr>
            </w:pPr>
          </w:p>
        </w:tc>
        <w:tc>
          <w:tcPr>
            <w:tcW w:w="1707" w:type="dxa"/>
            <w:gridSpan w:val="2"/>
            <w:vMerge w:val="continue"/>
            <w:tcBorders>
              <w:top w:val="single" w:color="auto" w:sz="4" w:space="0"/>
              <w:left w:val="single" w:color="auto" w:sz="4" w:space="0"/>
              <w:bottom w:val="single" w:color="auto" w:sz="4" w:space="0"/>
              <w:right w:val="single" w:color="auto" w:sz="4" w:space="0"/>
            </w:tcBorders>
            <w:vAlign w:val="center"/>
          </w:tcPr>
          <w:p w14:paraId="6DE0AF6C">
            <w:pPr>
              <w:widowControl/>
              <w:rPr>
                <w:color w:val="000000"/>
                <w:sz w:val="24"/>
                <w:szCs w:val="24"/>
              </w:rPr>
            </w:pPr>
          </w:p>
        </w:tc>
        <w:tc>
          <w:tcPr>
            <w:tcW w:w="282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8EC7E9">
            <w:pPr>
              <w:widowControl/>
              <w:jc w:val="center"/>
              <w:rPr>
                <w:color w:val="000000"/>
                <w:sz w:val="24"/>
                <w:szCs w:val="24"/>
              </w:rPr>
            </w:pPr>
            <w:r>
              <w:rPr>
                <w:rFonts w:hint="eastAsia"/>
                <w:color w:val="000000"/>
                <w:sz w:val="24"/>
                <w:szCs w:val="24"/>
              </w:rPr>
              <w:t>入户门变形、起跷</w:t>
            </w:r>
          </w:p>
        </w:tc>
        <w:tc>
          <w:tcPr>
            <w:tcW w:w="1300" w:type="dxa"/>
            <w:tcBorders>
              <w:top w:val="nil"/>
              <w:left w:val="nil"/>
              <w:bottom w:val="single" w:color="auto" w:sz="4" w:space="0"/>
              <w:right w:val="single" w:color="auto" w:sz="4" w:space="0"/>
            </w:tcBorders>
            <w:shd w:val="clear" w:color="auto" w:fill="auto"/>
            <w:vAlign w:val="center"/>
          </w:tcPr>
          <w:p w14:paraId="20340899">
            <w:pPr>
              <w:widowControl/>
              <w:jc w:val="center"/>
              <w:rPr>
                <w:color w:val="000000"/>
                <w:sz w:val="24"/>
                <w:szCs w:val="24"/>
              </w:rPr>
            </w:pPr>
            <w:r>
              <w:rPr>
                <w:rFonts w:hint="eastAsia"/>
                <w:color w:val="000000"/>
                <w:sz w:val="24"/>
                <w:szCs w:val="24"/>
              </w:rPr>
              <w:t>3</w:t>
            </w:r>
          </w:p>
        </w:tc>
        <w:tc>
          <w:tcPr>
            <w:tcW w:w="2320" w:type="dxa"/>
            <w:tcBorders>
              <w:top w:val="nil"/>
              <w:left w:val="nil"/>
              <w:bottom w:val="single" w:color="auto" w:sz="4" w:space="0"/>
              <w:right w:val="single" w:color="auto" w:sz="4" w:space="0"/>
            </w:tcBorders>
            <w:shd w:val="clear" w:color="auto" w:fill="auto"/>
            <w:vAlign w:val="center"/>
          </w:tcPr>
          <w:p w14:paraId="0FD6C362">
            <w:pPr>
              <w:widowControl/>
              <w:jc w:val="center"/>
              <w:rPr>
                <w:color w:val="000000"/>
                <w:sz w:val="24"/>
                <w:szCs w:val="24"/>
              </w:rPr>
            </w:pPr>
            <w:r>
              <w:rPr>
                <w:rFonts w:hint="eastAsia"/>
                <w:color w:val="000000"/>
                <w:sz w:val="24"/>
                <w:szCs w:val="24"/>
              </w:rPr>
              <w:t>现场调校</w:t>
            </w:r>
          </w:p>
        </w:tc>
      </w:tr>
      <w:tr w14:paraId="79FD7E83">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1DA84EDF">
            <w:pPr>
              <w:widowControl/>
              <w:rPr>
                <w:color w:val="000000"/>
                <w:sz w:val="24"/>
                <w:szCs w:val="24"/>
              </w:rPr>
            </w:pPr>
          </w:p>
        </w:tc>
        <w:tc>
          <w:tcPr>
            <w:tcW w:w="1707" w:type="dxa"/>
            <w:gridSpan w:val="2"/>
            <w:vMerge w:val="continue"/>
            <w:tcBorders>
              <w:top w:val="single" w:color="auto" w:sz="4" w:space="0"/>
              <w:left w:val="single" w:color="auto" w:sz="4" w:space="0"/>
              <w:bottom w:val="single" w:color="auto" w:sz="4" w:space="0"/>
              <w:right w:val="single" w:color="auto" w:sz="4" w:space="0"/>
            </w:tcBorders>
            <w:vAlign w:val="center"/>
          </w:tcPr>
          <w:p w14:paraId="4E54239A">
            <w:pPr>
              <w:widowControl/>
              <w:rPr>
                <w:color w:val="000000"/>
                <w:sz w:val="24"/>
                <w:szCs w:val="24"/>
              </w:rPr>
            </w:pPr>
          </w:p>
        </w:tc>
        <w:tc>
          <w:tcPr>
            <w:tcW w:w="2820" w:type="dxa"/>
            <w:gridSpan w:val="2"/>
            <w:vMerge w:val="continue"/>
            <w:tcBorders>
              <w:top w:val="single" w:color="auto" w:sz="4" w:space="0"/>
              <w:left w:val="single" w:color="auto" w:sz="4" w:space="0"/>
              <w:bottom w:val="single" w:color="auto" w:sz="4" w:space="0"/>
              <w:right w:val="single" w:color="auto" w:sz="4" w:space="0"/>
            </w:tcBorders>
            <w:vAlign w:val="center"/>
          </w:tcPr>
          <w:p w14:paraId="54B76E29">
            <w:pPr>
              <w:widowControl/>
              <w:rPr>
                <w:color w:val="000000"/>
                <w:sz w:val="24"/>
                <w:szCs w:val="24"/>
              </w:rPr>
            </w:pPr>
          </w:p>
        </w:tc>
        <w:tc>
          <w:tcPr>
            <w:tcW w:w="1300" w:type="dxa"/>
            <w:tcBorders>
              <w:top w:val="nil"/>
              <w:left w:val="nil"/>
              <w:bottom w:val="single" w:color="auto" w:sz="4" w:space="0"/>
              <w:right w:val="single" w:color="auto" w:sz="4" w:space="0"/>
            </w:tcBorders>
            <w:shd w:val="clear" w:color="auto" w:fill="auto"/>
            <w:vAlign w:val="center"/>
          </w:tcPr>
          <w:p w14:paraId="41E6CAF6">
            <w:pPr>
              <w:widowControl/>
              <w:jc w:val="center"/>
              <w:rPr>
                <w:color w:val="000000"/>
                <w:sz w:val="24"/>
                <w:szCs w:val="24"/>
              </w:rPr>
            </w:pPr>
            <w:r>
              <w:rPr>
                <w:rFonts w:hint="eastAsia"/>
                <w:color w:val="000000"/>
                <w:sz w:val="24"/>
                <w:szCs w:val="24"/>
              </w:rPr>
              <w:t>10</w:t>
            </w:r>
          </w:p>
        </w:tc>
        <w:tc>
          <w:tcPr>
            <w:tcW w:w="2320" w:type="dxa"/>
            <w:tcBorders>
              <w:top w:val="nil"/>
              <w:left w:val="nil"/>
              <w:bottom w:val="single" w:color="auto" w:sz="4" w:space="0"/>
              <w:right w:val="single" w:color="auto" w:sz="4" w:space="0"/>
            </w:tcBorders>
            <w:shd w:val="clear" w:color="auto" w:fill="auto"/>
            <w:vAlign w:val="center"/>
          </w:tcPr>
          <w:p w14:paraId="43DFCB70">
            <w:pPr>
              <w:widowControl/>
              <w:jc w:val="center"/>
              <w:rPr>
                <w:color w:val="000000"/>
                <w:sz w:val="24"/>
                <w:szCs w:val="24"/>
              </w:rPr>
            </w:pPr>
            <w:r>
              <w:rPr>
                <w:rFonts w:hint="eastAsia"/>
                <w:color w:val="000000"/>
                <w:sz w:val="24"/>
                <w:szCs w:val="24"/>
              </w:rPr>
              <w:t>更换或返厂维修</w:t>
            </w:r>
          </w:p>
        </w:tc>
      </w:tr>
      <w:tr w14:paraId="02A0904D">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57D2C749">
            <w:pPr>
              <w:widowControl/>
              <w:rPr>
                <w:color w:val="000000"/>
                <w:sz w:val="24"/>
                <w:szCs w:val="24"/>
              </w:rPr>
            </w:pPr>
          </w:p>
        </w:tc>
        <w:tc>
          <w:tcPr>
            <w:tcW w:w="1707" w:type="dxa"/>
            <w:gridSpan w:val="2"/>
            <w:vMerge w:val="continue"/>
            <w:tcBorders>
              <w:top w:val="single" w:color="auto" w:sz="4" w:space="0"/>
              <w:left w:val="single" w:color="auto" w:sz="4" w:space="0"/>
              <w:bottom w:val="single" w:color="auto" w:sz="4" w:space="0"/>
              <w:right w:val="single" w:color="auto" w:sz="4" w:space="0"/>
            </w:tcBorders>
            <w:vAlign w:val="center"/>
          </w:tcPr>
          <w:p w14:paraId="6A9016FC">
            <w:pPr>
              <w:widowControl/>
              <w:rPr>
                <w:color w:val="000000"/>
                <w:sz w:val="24"/>
                <w:szCs w:val="24"/>
              </w:rPr>
            </w:pP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14:paraId="3C8D96C7">
            <w:pPr>
              <w:widowControl/>
              <w:jc w:val="center"/>
              <w:rPr>
                <w:color w:val="000000"/>
                <w:sz w:val="24"/>
                <w:szCs w:val="24"/>
              </w:rPr>
            </w:pPr>
            <w:r>
              <w:rPr>
                <w:rFonts w:hint="eastAsia"/>
                <w:color w:val="000000"/>
                <w:sz w:val="24"/>
                <w:szCs w:val="24"/>
              </w:rPr>
              <w:t>入户门五金配件维修、更换</w:t>
            </w:r>
          </w:p>
        </w:tc>
        <w:tc>
          <w:tcPr>
            <w:tcW w:w="1300" w:type="dxa"/>
            <w:tcBorders>
              <w:top w:val="nil"/>
              <w:left w:val="nil"/>
              <w:bottom w:val="single" w:color="auto" w:sz="4" w:space="0"/>
              <w:right w:val="single" w:color="auto" w:sz="4" w:space="0"/>
            </w:tcBorders>
            <w:shd w:val="clear" w:color="auto" w:fill="auto"/>
            <w:vAlign w:val="center"/>
          </w:tcPr>
          <w:p w14:paraId="08DC3286">
            <w:pPr>
              <w:widowControl/>
              <w:jc w:val="center"/>
              <w:rPr>
                <w:color w:val="000000"/>
                <w:sz w:val="24"/>
                <w:szCs w:val="24"/>
              </w:rPr>
            </w:pPr>
            <w:r>
              <w:rPr>
                <w:rFonts w:hint="eastAsia"/>
                <w:color w:val="000000"/>
                <w:sz w:val="24"/>
                <w:szCs w:val="24"/>
              </w:rPr>
              <w:t>3</w:t>
            </w:r>
          </w:p>
        </w:tc>
        <w:tc>
          <w:tcPr>
            <w:tcW w:w="2320" w:type="dxa"/>
            <w:tcBorders>
              <w:top w:val="nil"/>
              <w:left w:val="nil"/>
              <w:bottom w:val="single" w:color="auto" w:sz="4" w:space="0"/>
              <w:right w:val="single" w:color="auto" w:sz="4" w:space="0"/>
            </w:tcBorders>
            <w:shd w:val="clear" w:color="auto" w:fill="auto"/>
            <w:vAlign w:val="center"/>
          </w:tcPr>
          <w:p w14:paraId="74C26E2B">
            <w:pPr>
              <w:widowControl/>
              <w:jc w:val="center"/>
              <w:rPr>
                <w:color w:val="000000"/>
                <w:sz w:val="24"/>
                <w:szCs w:val="24"/>
              </w:rPr>
            </w:pPr>
            <w:r>
              <w:rPr>
                <w:rFonts w:hint="eastAsia"/>
                <w:color w:val="000000"/>
                <w:sz w:val="24"/>
                <w:szCs w:val="24"/>
              </w:rPr>
              <w:t>　</w:t>
            </w:r>
          </w:p>
        </w:tc>
      </w:tr>
      <w:tr w14:paraId="5F75D8F3">
        <w:tblPrEx>
          <w:tblCellMar>
            <w:top w:w="0" w:type="dxa"/>
            <w:left w:w="108" w:type="dxa"/>
            <w:bottom w:w="0" w:type="dxa"/>
            <w:right w:w="108" w:type="dxa"/>
          </w:tblCellMar>
        </w:tblPrEx>
        <w:trPr>
          <w:trHeight w:val="280" w:hRule="atLeast"/>
        </w:trPr>
        <w:tc>
          <w:tcPr>
            <w:tcW w:w="1413" w:type="dxa"/>
            <w:vMerge w:val="restart"/>
            <w:tcBorders>
              <w:top w:val="nil"/>
              <w:left w:val="single" w:color="auto" w:sz="4" w:space="0"/>
              <w:bottom w:val="single" w:color="auto" w:sz="4" w:space="0"/>
              <w:right w:val="single" w:color="auto" w:sz="4" w:space="0"/>
            </w:tcBorders>
            <w:shd w:val="clear" w:color="auto" w:fill="auto"/>
            <w:vAlign w:val="center"/>
          </w:tcPr>
          <w:p w14:paraId="0E509A7A">
            <w:pPr>
              <w:widowControl/>
              <w:jc w:val="center"/>
              <w:rPr>
                <w:color w:val="000000"/>
                <w:sz w:val="24"/>
                <w:szCs w:val="24"/>
              </w:rPr>
            </w:pPr>
            <w:r>
              <w:rPr>
                <w:rFonts w:hint="eastAsia"/>
                <w:color w:val="000000"/>
                <w:sz w:val="24"/>
                <w:szCs w:val="24"/>
              </w:rPr>
              <w:t>墙身天花</w:t>
            </w:r>
          </w:p>
        </w:tc>
        <w:tc>
          <w:tcPr>
            <w:tcW w:w="1707" w:type="dxa"/>
            <w:gridSpan w:val="2"/>
            <w:tcBorders>
              <w:top w:val="single" w:color="auto" w:sz="4" w:space="0"/>
              <w:left w:val="nil"/>
              <w:bottom w:val="single" w:color="auto" w:sz="4" w:space="0"/>
              <w:right w:val="single" w:color="auto" w:sz="4" w:space="0"/>
            </w:tcBorders>
            <w:shd w:val="clear" w:color="auto" w:fill="auto"/>
            <w:vAlign w:val="center"/>
          </w:tcPr>
          <w:p w14:paraId="4AB5F8EC">
            <w:pPr>
              <w:widowControl/>
              <w:jc w:val="center"/>
              <w:rPr>
                <w:color w:val="000000"/>
                <w:sz w:val="24"/>
                <w:szCs w:val="24"/>
              </w:rPr>
            </w:pPr>
            <w:r>
              <w:rPr>
                <w:rFonts w:hint="eastAsia"/>
                <w:color w:val="000000"/>
                <w:sz w:val="24"/>
                <w:szCs w:val="24"/>
              </w:rPr>
              <w:t>天花抹灰、涂层、乳胶漆面</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14:paraId="7ABF52E7">
            <w:pPr>
              <w:widowControl/>
              <w:jc w:val="center"/>
              <w:rPr>
                <w:color w:val="000000"/>
                <w:sz w:val="24"/>
                <w:szCs w:val="24"/>
              </w:rPr>
            </w:pPr>
            <w:r>
              <w:rPr>
                <w:rFonts w:hint="eastAsia"/>
                <w:color w:val="000000"/>
                <w:sz w:val="24"/>
                <w:szCs w:val="24"/>
              </w:rPr>
              <w:t>污染、平整度差、裂纹、色差</w:t>
            </w:r>
          </w:p>
        </w:tc>
        <w:tc>
          <w:tcPr>
            <w:tcW w:w="1300" w:type="dxa"/>
            <w:tcBorders>
              <w:top w:val="nil"/>
              <w:left w:val="nil"/>
              <w:bottom w:val="single" w:color="auto" w:sz="4" w:space="0"/>
              <w:right w:val="single" w:color="auto" w:sz="4" w:space="0"/>
            </w:tcBorders>
            <w:shd w:val="clear" w:color="auto" w:fill="auto"/>
            <w:vAlign w:val="center"/>
          </w:tcPr>
          <w:p w14:paraId="19728386">
            <w:pPr>
              <w:widowControl/>
              <w:jc w:val="center"/>
              <w:rPr>
                <w:color w:val="000000"/>
                <w:sz w:val="24"/>
                <w:szCs w:val="24"/>
              </w:rPr>
            </w:pPr>
            <w:r>
              <w:rPr>
                <w:rFonts w:hint="eastAsia"/>
                <w:color w:val="000000"/>
                <w:sz w:val="24"/>
                <w:szCs w:val="24"/>
              </w:rPr>
              <w:t>3</w:t>
            </w:r>
          </w:p>
        </w:tc>
        <w:tc>
          <w:tcPr>
            <w:tcW w:w="2320" w:type="dxa"/>
            <w:tcBorders>
              <w:top w:val="nil"/>
              <w:left w:val="nil"/>
              <w:bottom w:val="single" w:color="auto" w:sz="4" w:space="0"/>
              <w:right w:val="single" w:color="auto" w:sz="4" w:space="0"/>
            </w:tcBorders>
            <w:shd w:val="clear" w:color="auto" w:fill="auto"/>
            <w:vAlign w:val="center"/>
          </w:tcPr>
          <w:p w14:paraId="1D596B00">
            <w:pPr>
              <w:widowControl/>
              <w:jc w:val="center"/>
              <w:rPr>
                <w:color w:val="000000"/>
                <w:sz w:val="24"/>
                <w:szCs w:val="24"/>
              </w:rPr>
            </w:pPr>
            <w:r>
              <w:rPr>
                <w:rFonts w:hint="eastAsia"/>
                <w:color w:val="000000"/>
                <w:sz w:val="24"/>
                <w:szCs w:val="24"/>
              </w:rPr>
              <w:t>　</w:t>
            </w:r>
          </w:p>
        </w:tc>
      </w:tr>
      <w:tr w14:paraId="6B7161F6">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46C0D69B">
            <w:pPr>
              <w:widowControl/>
              <w:rPr>
                <w:color w:val="000000"/>
                <w:sz w:val="24"/>
                <w:szCs w:val="24"/>
              </w:rPr>
            </w:pPr>
          </w:p>
        </w:tc>
        <w:tc>
          <w:tcPr>
            <w:tcW w:w="1707" w:type="dxa"/>
            <w:gridSpan w:val="2"/>
            <w:tcBorders>
              <w:top w:val="single" w:color="auto" w:sz="4" w:space="0"/>
              <w:left w:val="nil"/>
              <w:bottom w:val="single" w:color="auto" w:sz="4" w:space="0"/>
              <w:right w:val="single" w:color="auto" w:sz="4" w:space="0"/>
            </w:tcBorders>
            <w:shd w:val="clear" w:color="auto" w:fill="auto"/>
            <w:vAlign w:val="center"/>
          </w:tcPr>
          <w:p w14:paraId="452E1A12">
            <w:pPr>
              <w:widowControl/>
              <w:jc w:val="center"/>
              <w:rPr>
                <w:color w:val="000000"/>
                <w:sz w:val="24"/>
                <w:szCs w:val="24"/>
              </w:rPr>
            </w:pPr>
            <w:r>
              <w:rPr>
                <w:rFonts w:hint="eastAsia"/>
                <w:color w:val="000000"/>
                <w:sz w:val="24"/>
                <w:szCs w:val="24"/>
              </w:rPr>
              <w:t>墙身抹灰、涂层、乳胶漆面</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14:paraId="1F875979">
            <w:pPr>
              <w:widowControl/>
              <w:jc w:val="center"/>
              <w:rPr>
                <w:color w:val="000000"/>
                <w:sz w:val="24"/>
                <w:szCs w:val="24"/>
              </w:rPr>
            </w:pPr>
            <w:r>
              <w:rPr>
                <w:rFonts w:hint="eastAsia"/>
                <w:color w:val="000000"/>
                <w:sz w:val="24"/>
                <w:szCs w:val="24"/>
              </w:rPr>
              <w:t>污染、平整度差、裂纹、色差、脱皮</w:t>
            </w:r>
          </w:p>
        </w:tc>
        <w:tc>
          <w:tcPr>
            <w:tcW w:w="1300" w:type="dxa"/>
            <w:tcBorders>
              <w:top w:val="nil"/>
              <w:left w:val="nil"/>
              <w:bottom w:val="single" w:color="auto" w:sz="4" w:space="0"/>
              <w:right w:val="single" w:color="auto" w:sz="4" w:space="0"/>
            </w:tcBorders>
            <w:shd w:val="clear" w:color="auto" w:fill="auto"/>
            <w:vAlign w:val="center"/>
          </w:tcPr>
          <w:p w14:paraId="57DA285B">
            <w:pPr>
              <w:widowControl/>
              <w:jc w:val="center"/>
              <w:rPr>
                <w:color w:val="000000"/>
                <w:sz w:val="24"/>
                <w:szCs w:val="24"/>
              </w:rPr>
            </w:pPr>
            <w:r>
              <w:rPr>
                <w:rFonts w:hint="eastAsia"/>
                <w:color w:val="000000"/>
                <w:sz w:val="24"/>
                <w:szCs w:val="24"/>
              </w:rPr>
              <w:t>3</w:t>
            </w:r>
          </w:p>
        </w:tc>
        <w:tc>
          <w:tcPr>
            <w:tcW w:w="2320" w:type="dxa"/>
            <w:tcBorders>
              <w:top w:val="nil"/>
              <w:left w:val="nil"/>
              <w:bottom w:val="single" w:color="auto" w:sz="4" w:space="0"/>
              <w:right w:val="single" w:color="auto" w:sz="4" w:space="0"/>
            </w:tcBorders>
            <w:shd w:val="clear" w:color="auto" w:fill="auto"/>
            <w:vAlign w:val="center"/>
          </w:tcPr>
          <w:p w14:paraId="1DD6A4F1">
            <w:pPr>
              <w:widowControl/>
              <w:jc w:val="center"/>
              <w:rPr>
                <w:color w:val="000000"/>
                <w:sz w:val="24"/>
                <w:szCs w:val="24"/>
              </w:rPr>
            </w:pPr>
            <w:r>
              <w:rPr>
                <w:rFonts w:hint="eastAsia"/>
                <w:color w:val="000000"/>
                <w:sz w:val="24"/>
                <w:szCs w:val="24"/>
              </w:rPr>
              <w:t>　</w:t>
            </w:r>
          </w:p>
        </w:tc>
      </w:tr>
      <w:tr w14:paraId="35128502">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79BE8A0F">
            <w:pPr>
              <w:widowControl/>
              <w:rPr>
                <w:color w:val="000000"/>
                <w:sz w:val="24"/>
                <w:szCs w:val="24"/>
              </w:rPr>
            </w:pPr>
          </w:p>
        </w:tc>
        <w:tc>
          <w:tcPr>
            <w:tcW w:w="1707" w:type="dxa"/>
            <w:gridSpan w:val="2"/>
            <w:tcBorders>
              <w:top w:val="single" w:color="auto" w:sz="4" w:space="0"/>
              <w:left w:val="nil"/>
              <w:bottom w:val="single" w:color="auto" w:sz="4" w:space="0"/>
              <w:right w:val="single" w:color="auto" w:sz="4" w:space="0"/>
            </w:tcBorders>
            <w:shd w:val="clear" w:color="auto" w:fill="auto"/>
            <w:vAlign w:val="center"/>
          </w:tcPr>
          <w:p w14:paraId="1F146FAF">
            <w:pPr>
              <w:widowControl/>
              <w:jc w:val="center"/>
              <w:rPr>
                <w:color w:val="000000"/>
                <w:sz w:val="24"/>
                <w:szCs w:val="24"/>
              </w:rPr>
            </w:pPr>
            <w:r>
              <w:rPr>
                <w:rFonts w:hint="eastAsia"/>
                <w:color w:val="000000"/>
                <w:sz w:val="24"/>
                <w:szCs w:val="24"/>
              </w:rPr>
              <w:t>吊顶</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14:paraId="61FAADF4">
            <w:pPr>
              <w:widowControl/>
              <w:jc w:val="center"/>
              <w:rPr>
                <w:color w:val="000000"/>
                <w:sz w:val="24"/>
                <w:szCs w:val="24"/>
              </w:rPr>
            </w:pPr>
            <w:r>
              <w:rPr>
                <w:rFonts w:hint="eastAsia"/>
                <w:color w:val="000000"/>
                <w:sz w:val="24"/>
                <w:szCs w:val="24"/>
              </w:rPr>
              <w:t>铝扣板拼缝大、收口不到位</w:t>
            </w:r>
          </w:p>
        </w:tc>
        <w:tc>
          <w:tcPr>
            <w:tcW w:w="1300" w:type="dxa"/>
            <w:tcBorders>
              <w:top w:val="nil"/>
              <w:left w:val="nil"/>
              <w:bottom w:val="single" w:color="auto" w:sz="4" w:space="0"/>
              <w:right w:val="single" w:color="auto" w:sz="4" w:space="0"/>
            </w:tcBorders>
            <w:shd w:val="clear" w:color="auto" w:fill="auto"/>
            <w:vAlign w:val="center"/>
          </w:tcPr>
          <w:p w14:paraId="32ECD323">
            <w:pPr>
              <w:widowControl/>
              <w:jc w:val="center"/>
              <w:rPr>
                <w:color w:val="000000"/>
                <w:sz w:val="24"/>
                <w:szCs w:val="24"/>
              </w:rPr>
            </w:pPr>
            <w:r>
              <w:rPr>
                <w:rFonts w:hint="eastAsia"/>
                <w:color w:val="000000"/>
                <w:sz w:val="24"/>
                <w:szCs w:val="24"/>
              </w:rPr>
              <w:t>3</w:t>
            </w:r>
          </w:p>
        </w:tc>
        <w:tc>
          <w:tcPr>
            <w:tcW w:w="2320" w:type="dxa"/>
            <w:tcBorders>
              <w:top w:val="nil"/>
              <w:left w:val="nil"/>
              <w:bottom w:val="single" w:color="auto" w:sz="4" w:space="0"/>
              <w:right w:val="single" w:color="auto" w:sz="4" w:space="0"/>
            </w:tcBorders>
            <w:shd w:val="clear" w:color="auto" w:fill="auto"/>
            <w:vAlign w:val="center"/>
          </w:tcPr>
          <w:p w14:paraId="0993CFF1">
            <w:pPr>
              <w:widowControl/>
              <w:jc w:val="center"/>
              <w:rPr>
                <w:color w:val="000000"/>
                <w:sz w:val="24"/>
                <w:szCs w:val="24"/>
              </w:rPr>
            </w:pPr>
            <w:r>
              <w:rPr>
                <w:rFonts w:hint="eastAsia"/>
                <w:color w:val="000000"/>
                <w:sz w:val="24"/>
                <w:szCs w:val="24"/>
              </w:rPr>
              <w:t>　</w:t>
            </w:r>
          </w:p>
        </w:tc>
      </w:tr>
      <w:tr w14:paraId="50C89EAA">
        <w:tblPrEx>
          <w:tblCellMar>
            <w:top w:w="0" w:type="dxa"/>
            <w:left w:w="108" w:type="dxa"/>
            <w:bottom w:w="0" w:type="dxa"/>
            <w:right w:w="108" w:type="dxa"/>
          </w:tblCellMar>
        </w:tblPrEx>
        <w:trPr>
          <w:trHeight w:val="280" w:hRule="atLeast"/>
        </w:trPr>
        <w:tc>
          <w:tcPr>
            <w:tcW w:w="1413" w:type="dxa"/>
            <w:vMerge w:val="continue"/>
            <w:tcBorders>
              <w:top w:val="nil"/>
              <w:left w:val="single" w:color="auto" w:sz="4" w:space="0"/>
              <w:bottom w:val="single" w:color="auto" w:sz="4" w:space="0"/>
              <w:right w:val="single" w:color="auto" w:sz="4" w:space="0"/>
            </w:tcBorders>
            <w:vAlign w:val="center"/>
          </w:tcPr>
          <w:p w14:paraId="4023AA2E">
            <w:pPr>
              <w:widowControl/>
              <w:rPr>
                <w:color w:val="000000"/>
                <w:sz w:val="24"/>
                <w:szCs w:val="24"/>
              </w:rPr>
            </w:pPr>
          </w:p>
        </w:tc>
        <w:tc>
          <w:tcPr>
            <w:tcW w:w="1707" w:type="dxa"/>
            <w:gridSpan w:val="2"/>
            <w:tcBorders>
              <w:top w:val="single" w:color="auto" w:sz="4" w:space="0"/>
              <w:left w:val="nil"/>
              <w:bottom w:val="single" w:color="auto" w:sz="4" w:space="0"/>
              <w:right w:val="single" w:color="auto" w:sz="4" w:space="0"/>
            </w:tcBorders>
            <w:shd w:val="clear" w:color="auto" w:fill="auto"/>
            <w:vAlign w:val="center"/>
          </w:tcPr>
          <w:p w14:paraId="47D251F8">
            <w:pPr>
              <w:widowControl/>
              <w:jc w:val="center"/>
              <w:rPr>
                <w:color w:val="000000"/>
                <w:sz w:val="24"/>
                <w:szCs w:val="24"/>
              </w:rPr>
            </w:pPr>
            <w:r>
              <w:rPr>
                <w:rFonts w:hint="eastAsia"/>
                <w:color w:val="000000"/>
                <w:sz w:val="24"/>
                <w:szCs w:val="24"/>
              </w:rPr>
              <w:t>天花石膏线</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14:paraId="31D144F8">
            <w:pPr>
              <w:widowControl/>
              <w:jc w:val="center"/>
              <w:rPr>
                <w:color w:val="000000"/>
                <w:sz w:val="24"/>
                <w:szCs w:val="24"/>
              </w:rPr>
            </w:pPr>
            <w:r>
              <w:rPr>
                <w:rFonts w:hint="eastAsia"/>
                <w:color w:val="000000"/>
                <w:sz w:val="24"/>
                <w:szCs w:val="24"/>
              </w:rPr>
              <w:t>收口不到位、开裂</w:t>
            </w:r>
          </w:p>
        </w:tc>
        <w:tc>
          <w:tcPr>
            <w:tcW w:w="1300" w:type="dxa"/>
            <w:tcBorders>
              <w:top w:val="nil"/>
              <w:left w:val="nil"/>
              <w:bottom w:val="single" w:color="auto" w:sz="4" w:space="0"/>
              <w:right w:val="single" w:color="auto" w:sz="4" w:space="0"/>
            </w:tcBorders>
            <w:shd w:val="clear" w:color="auto" w:fill="auto"/>
            <w:vAlign w:val="center"/>
          </w:tcPr>
          <w:p w14:paraId="20121DF9">
            <w:pPr>
              <w:widowControl/>
              <w:jc w:val="center"/>
              <w:rPr>
                <w:color w:val="000000"/>
                <w:sz w:val="24"/>
                <w:szCs w:val="24"/>
              </w:rPr>
            </w:pPr>
            <w:r>
              <w:rPr>
                <w:rFonts w:hint="eastAsia"/>
                <w:color w:val="000000"/>
                <w:sz w:val="24"/>
                <w:szCs w:val="24"/>
              </w:rPr>
              <w:t>3</w:t>
            </w:r>
          </w:p>
        </w:tc>
        <w:tc>
          <w:tcPr>
            <w:tcW w:w="2320" w:type="dxa"/>
            <w:tcBorders>
              <w:top w:val="nil"/>
              <w:left w:val="nil"/>
              <w:bottom w:val="single" w:color="auto" w:sz="4" w:space="0"/>
              <w:right w:val="single" w:color="auto" w:sz="4" w:space="0"/>
            </w:tcBorders>
            <w:shd w:val="clear" w:color="auto" w:fill="auto"/>
            <w:vAlign w:val="center"/>
          </w:tcPr>
          <w:p w14:paraId="20EF70F8">
            <w:pPr>
              <w:widowControl/>
              <w:jc w:val="center"/>
              <w:rPr>
                <w:color w:val="000000"/>
                <w:sz w:val="24"/>
                <w:szCs w:val="24"/>
              </w:rPr>
            </w:pPr>
            <w:r>
              <w:rPr>
                <w:rFonts w:hint="eastAsia"/>
                <w:color w:val="000000"/>
                <w:sz w:val="24"/>
                <w:szCs w:val="24"/>
              </w:rPr>
              <w:t>　</w:t>
            </w:r>
          </w:p>
        </w:tc>
      </w:tr>
      <w:tr w14:paraId="7CF2ABCE">
        <w:tblPrEx>
          <w:tblCellMar>
            <w:top w:w="0" w:type="dxa"/>
            <w:left w:w="108" w:type="dxa"/>
            <w:bottom w:w="0" w:type="dxa"/>
            <w:right w:w="108" w:type="dxa"/>
          </w:tblCellMar>
        </w:tblPrEx>
        <w:trPr>
          <w:trHeight w:val="280" w:hRule="atLeast"/>
        </w:trPr>
        <w:tc>
          <w:tcPr>
            <w:tcW w:w="1413" w:type="dxa"/>
            <w:vMerge w:val="restart"/>
            <w:tcBorders>
              <w:top w:val="nil"/>
              <w:left w:val="single" w:color="auto" w:sz="4" w:space="0"/>
              <w:bottom w:val="single" w:color="auto" w:sz="4" w:space="0"/>
              <w:right w:val="single" w:color="auto" w:sz="4" w:space="0"/>
            </w:tcBorders>
            <w:shd w:val="clear" w:color="auto" w:fill="auto"/>
            <w:vAlign w:val="center"/>
          </w:tcPr>
          <w:p w14:paraId="0336A054">
            <w:pPr>
              <w:widowControl/>
              <w:jc w:val="center"/>
              <w:rPr>
                <w:color w:val="000000"/>
                <w:sz w:val="24"/>
                <w:szCs w:val="24"/>
              </w:rPr>
            </w:pPr>
            <w:r>
              <w:rPr>
                <w:rFonts w:hint="eastAsia"/>
                <w:color w:val="000000"/>
                <w:sz w:val="24"/>
                <w:szCs w:val="24"/>
              </w:rPr>
              <w:t>其它</w:t>
            </w:r>
          </w:p>
        </w:tc>
        <w:tc>
          <w:tcPr>
            <w:tcW w:w="1707" w:type="dxa"/>
            <w:gridSpan w:val="2"/>
            <w:tcBorders>
              <w:top w:val="single" w:color="auto" w:sz="4" w:space="0"/>
              <w:left w:val="nil"/>
              <w:bottom w:val="single" w:color="auto" w:sz="4" w:space="0"/>
              <w:right w:val="single" w:color="auto" w:sz="4" w:space="0"/>
            </w:tcBorders>
            <w:shd w:val="clear" w:color="auto" w:fill="auto"/>
            <w:vAlign w:val="center"/>
          </w:tcPr>
          <w:p w14:paraId="62F182CE">
            <w:pPr>
              <w:widowControl/>
              <w:jc w:val="center"/>
              <w:rPr>
                <w:color w:val="000000"/>
                <w:sz w:val="24"/>
                <w:szCs w:val="24"/>
              </w:rPr>
            </w:pPr>
            <w:r>
              <w:rPr>
                <w:rFonts w:hint="eastAsia"/>
                <w:color w:val="000000"/>
                <w:sz w:val="24"/>
                <w:szCs w:val="24"/>
              </w:rPr>
              <w:t>空调孔</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14:paraId="70E5B72E">
            <w:pPr>
              <w:widowControl/>
              <w:jc w:val="center"/>
              <w:rPr>
                <w:color w:val="000000"/>
                <w:sz w:val="24"/>
                <w:szCs w:val="24"/>
              </w:rPr>
            </w:pPr>
            <w:r>
              <w:rPr>
                <w:rFonts w:hint="eastAsia"/>
                <w:color w:val="000000"/>
                <w:sz w:val="24"/>
                <w:szCs w:val="24"/>
              </w:rPr>
              <w:t>开孔</w:t>
            </w:r>
          </w:p>
        </w:tc>
        <w:tc>
          <w:tcPr>
            <w:tcW w:w="1300" w:type="dxa"/>
            <w:tcBorders>
              <w:top w:val="nil"/>
              <w:left w:val="nil"/>
              <w:bottom w:val="single" w:color="auto" w:sz="4" w:space="0"/>
              <w:right w:val="single" w:color="auto" w:sz="4" w:space="0"/>
            </w:tcBorders>
            <w:shd w:val="clear" w:color="auto" w:fill="auto"/>
            <w:vAlign w:val="center"/>
          </w:tcPr>
          <w:p w14:paraId="77309A67">
            <w:pPr>
              <w:widowControl/>
              <w:jc w:val="center"/>
              <w:rPr>
                <w:color w:val="000000"/>
                <w:sz w:val="24"/>
                <w:szCs w:val="24"/>
              </w:rPr>
            </w:pPr>
            <w:r>
              <w:rPr>
                <w:rFonts w:hint="eastAsia"/>
                <w:color w:val="000000"/>
                <w:sz w:val="24"/>
                <w:szCs w:val="24"/>
              </w:rPr>
              <w:t>3</w:t>
            </w:r>
          </w:p>
        </w:tc>
        <w:tc>
          <w:tcPr>
            <w:tcW w:w="2320" w:type="dxa"/>
            <w:tcBorders>
              <w:top w:val="nil"/>
              <w:left w:val="nil"/>
              <w:bottom w:val="single" w:color="auto" w:sz="4" w:space="0"/>
              <w:right w:val="single" w:color="auto" w:sz="4" w:space="0"/>
            </w:tcBorders>
            <w:shd w:val="clear" w:color="auto" w:fill="auto"/>
            <w:vAlign w:val="center"/>
          </w:tcPr>
          <w:p w14:paraId="7515D045">
            <w:pPr>
              <w:widowControl/>
              <w:jc w:val="center"/>
              <w:rPr>
                <w:color w:val="000000"/>
                <w:sz w:val="24"/>
                <w:szCs w:val="24"/>
              </w:rPr>
            </w:pPr>
            <w:r>
              <w:rPr>
                <w:rFonts w:hint="eastAsia"/>
                <w:color w:val="000000"/>
                <w:sz w:val="24"/>
                <w:szCs w:val="24"/>
              </w:rPr>
              <w:t>　</w:t>
            </w:r>
          </w:p>
        </w:tc>
      </w:tr>
      <w:tr w14:paraId="28EDFF82">
        <w:tblPrEx>
          <w:tblCellMar>
            <w:top w:w="0" w:type="dxa"/>
            <w:left w:w="108" w:type="dxa"/>
            <w:bottom w:w="0" w:type="dxa"/>
            <w:right w:w="108" w:type="dxa"/>
          </w:tblCellMar>
        </w:tblPrEx>
        <w:trPr>
          <w:trHeight w:val="540" w:hRule="atLeast"/>
        </w:trPr>
        <w:tc>
          <w:tcPr>
            <w:tcW w:w="1413" w:type="dxa"/>
            <w:vMerge w:val="continue"/>
            <w:tcBorders>
              <w:top w:val="nil"/>
              <w:left w:val="single" w:color="auto" w:sz="4" w:space="0"/>
              <w:bottom w:val="single" w:color="auto" w:sz="4" w:space="0"/>
              <w:right w:val="single" w:color="auto" w:sz="4" w:space="0"/>
            </w:tcBorders>
            <w:vAlign w:val="center"/>
          </w:tcPr>
          <w:p w14:paraId="0FACE8BB">
            <w:pPr>
              <w:widowControl/>
              <w:rPr>
                <w:color w:val="000000"/>
                <w:sz w:val="24"/>
                <w:szCs w:val="24"/>
              </w:rPr>
            </w:pPr>
          </w:p>
        </w:tc>
        <w:tc>
          <w:tcPr>
            <w:tcW w:w="1707" w:type="dxa"/>
            <w:gridSpan w:val="2"/>
            <w:tcBorders>
              <w:top w:val="single" w:color="auto" w:sz="4" w:space="0"/>
              <w:left w:val="nil"/>
              <w:bottom w:val="single" w:color="auto" w:sz="4" w:space="0"/>
              <w:right w:val="single" w:color="auto" w:sz="4" w:space="0"/>
            </w:tcBorders>
            <w:shd w:val="clear" w:color="auto" w:fill="auto"/>
            <w:vAlign w:val="center"/>
          </w:tcPr>
          <w:p w14:paraId="080A1E21">
            <w:pPr>
              <w:widowControl/>
              <w:jc w:val="center"/>
              <w:rPr>
                <w:color w:val="000000"/>
                <w:sz w:val="24"/>
                <w:szCs w:val="24"/>
              </w:rPr>
            </w:pPr>
            <w:r>
              <w:rPr>
                <w:rFonts w:hint="eastAsia"/>
                <w:color w:val="000000"/>
                <w:sz w:val="24"/>
                <w:szCs w:val="24"/>
              </w:rPr>
              <w:t>室外供水管</w:t>
            </w:r>
          </w:p>
        </w:tc>
        <w:tc>
          <w:tcPr>
            <w:tcW w:w="2820" w:type="dxa"/>
            <w:gridSpan w:val="2"/>
            <w:tcBorders>
              <w:top w:val="single" w:color="auto" w:sz="4" w:space="0"/>
              <w:left w:val="nil"/>
              <w:bottom w:val="single" w:color="auto" w:sz="4" w:space="0"/>
              <w:right w:val="single" w:color="auto" w:sz="4" w:space="0"/>
            </w:tcBorders>
            <w:shd w:val="clear" w:color="auto" w:fill="auto"/>
            <w:vAlign w:val="center"/>
          </w:tcPr>
          <w:p w14:paraId="2EC666E7">
            <w:pPr>
              <w:widowControl/>
              <w:jc w:val="center"/>
              <w:rPr>
                <w:color w:val="000000"/>
                <w:sz w:val="24"/>
                <w:szCs w:val="24"/>
              </w:rPr>
            </w:pPr>
            <w:r>
              <w:rPr>
                <w:rFonts w:hint="eastAsia"/>
                <w:color w:val="000000"/>
                <w:sz w:val="24"/>
                <w:szCs w:val="24"/>
              </w:rPr>
              <w:t>漏水</w:t>
            </w:r>
          </w:p>
        </w:tc>
        <w:tc>
          <w:tcPr>
            <w:tcW w:w="1300" w:type="dxa"/>
            <w:tcBorders>
              <w:top w:val="nil"/>
              <w:left w:val="nil"/>
              <w:bottom w:val="single" w:color="auto" w:sz="4" w:space="0"/>
              <w:right w:val="single" w:color="auto" w:sz="4" w:space="0"/>
            </w:tcBorders>
            <w:shd w:val="clear" w:color="auto" w:fill="auto"/>
            <w:vAlign w:val="center"/>
          </w:tcPr>
          <w:p w14:paraId="73A4A481">
            <w:pPr>
              <w:widowControl/>
              <w:jc w:val="center"/>
              <w:rPr>
                <w:color w:val="000000"/>
                <w:sz w:val="24"/>
                <w:szCs w:val="24"/>
              </w:rPr>
            </w:pPr>
            <w:r>
              <w:rPr>
                <w:rFonts w:hint="eastAsia"/>
                <w:color w:val="000000"/>
                <w:sz w:val="24"/>
                <w:szCs w:val="24"/>
              </w:rPr>
              <w:t>2小时到场</w:t>
            </w:r>
          </w:p>
        </w:tc>
        <w:tc>
          <w:tcPr>
            <w:tcW w:w="2320" w:type="dxa"/>
            <w:tcBorders>
              <w:top w:val="nil"/>
              <w:left w:val="nil"/>
              <w:bottom w:val="single" w:color="auto" w:sz="4" w:space="0"/>
              <w:right w:val="single" w:color="auto" w:sz="4" w:space="0"/>
            </w:tcBorders>
            <w:shd w:val="clear" w:color="auto" w:fill="auto"/>
            <w:vAlign w:val="center"/>
          </w:tcPr>
          <w:p w14:paraId="72068C84">
            <w:pPr>
              <w:widowControl/>
              <w:jc w:val="center"/>
              <w:rPr>
                <w:color w:val="000000"/>
                <w:sz w:val="24"/>
                <w:szCs w:val="24"/>
              </w:rPr>
            </w:pPr>
            <w:r>
              <w:rPr>
                <w:rFonts w:hint="eastAsia"/>
                <w:color w:val="000000"/>
                <w:sz w:val="24"/>
                <w:szCs w:val="24"/>
              </w:rPr>
              <w:t>　</w:t>
            </w:r>
          </w:p>
        </w:tc>
      </w:tr>
    </w:tbl>
    <w:p w14:paraId="5AFC8275">
      <w:pPr>
        <w:spacing w:line="360" w:lineRule="auto"/>
        <w:rPr>
          <w:b/>
          <w:color w:val="000000"/>
          <w:sz w:val="24"/>
          <w:szCs w:val="24"/>
        </w:rPr>
      </w:pPr>
    </w:p>
    <w:p w14:paraId="2229C31A">
      <w:pPr>
        <w:spacing w:line="360" w:lineRule="auto"/>
        <w:rPr>
          <w:b/>
          <w:bCs/>
          <w:color w:val="000000"/>
          <w:sz w:val="24"/>
          <w:szCs w:val="24"/>
        </w:rPr>
      </w:pPr>
      <w:r>
        <w:rPr>
          <w:rFonts w:hint="eastAsia"/>
          <w:b/>
          <w:color w:val="000000"/>
          <w:sz w:val="24"/>
          <w:szCs w:val="24"/>
        </w:rPr>
        <w:t xml:space="preserve">第九条 </w:t>
      </w:r>
      <w:r>
        <w:rPr>
          <w:rFonts w:hint="eastAsia"/>
          <w:b/>
          <w:bCs/>
          <w:color w:val="000000"/>
          <w:sz w:val="24"/>
          <w:szCs w:val="24"/>
        </w:rPr>
        <w:t>保修联系方式确认表</w:t>
      </w:r>
    </w:p>
    <w:tbl>
      <w:tblPr>
        <w:tblStyle w:val="2"/>
        <w:tblW w:w="8522" w:type="dxa"/>
        <w:tblInd w:w="0" w:type="dxa"/>
        <w:tblLayout w:type="fixed"/>
        <w:tblCellMar>
          <w:top w:w="0" w:type="dxa"/>
          <w:left w:w="108" w:type="dxa"/>
          <w:bottom w:w="0" w:type="dxa"/>
          <w:right w:w="108" w:type="dxa"/>
        </w:tblCellMar>
      </w:tblPr>
      <w:tblGrid>
        <w:gridCol w:w="2136"/>
        <w:gridCol w:w="1843"/>
        <w:gridCol w:w="1455"/>
        <w:gridCol w:w="3088"/>
      </w:tblGrid>
      <w:tr w14:paraId="463B5BF1">
        <w:tblPrEx>
          <w:tblCellMar>
            <w:top w:w="0" w:type="dxa"/>
            <w:left w:w="108" w:type="dxa"/>
            <w:bottom w:w="0" w:type="dxa"/>
            <w:right w:w="108" w:type="dxa"/>
          </w:tblCellMar>
        </w:tblPrEx>
        <w:trPr>
          <w:trHeight w:val="380" w:hRule="atLeast"/>
        </w:trPr>
        <w:tc>
          <w:tcPr>
            <w:tcW w:w="8522"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540BDFC0">
            <w:pPr>
              <w:widowControl/>
              <w:jc w:val="center"/>
              <w:rPr>
                <w:b/>
                <w:bCs/>
                <w:color w:val="000000"/>
                <w:sz w:val="24"/>
                <w:szCs w:val="24"/>
              </w:rPr>
            </w:pPr>
            <w:r>
              <w:rPr>
                <w:rFonts w:hint="eastAsia"/>
                <w:b/>
                <w:bCs/>
                <w:color w:val="000000"/>
                <w:sz w:val="24"/>
                <w:szCs w:val="24"/>
              </w:rPr>
              <w:t>保修联系方式确认表</w:t>
            </w:r>
          </w:p>
        </w:tc>
      </w:tr>
      <w:tr w14:paraId="26B75E2B">
        <w:tblPrEx>
          <w:tblCellMar>
            <w:top w:w="0" w:type="dxa"/>
            <w:left w:w="108" w:type="dxa"/>
            <w:bottom w:w="0" w:type="dxa"/>
            <w:right w:w="108" w:type="dxa"/>
          </w:tblCellMar>
        </w:tblPrEx>
        <w:trPr>
          <w:trHeight w:val="380" w:hRule="atLeast"/>
        </w:trPr>
        <w:tc>
          <w:tcPr>
            <w:tcW w:w="2136" w:type="dxa"/>
            <w:tcBorders>
              <w:top w:val="nil"/>
              <w:left w:val="single" w:color="auto" w:sz="4" w:space="0"/>
              <w:bottom w:val="single" w:color="auto" w:sz="4" w:space="0"/>
              <w:right w:val="single" w:color="auto" w:sz="4" w:space="0"/>
            </w:tcBorders>
            <w:shd w:val="clear" w:color="auto" w:fill="auto"/>
            <w:noWrap/>
            <w:vAlign w:val="center"/>
          </w:tcPr>
          <w:p w14:paraId="7B72DE98">
            <w:pPr>
              <w:widowControl/>
              <w:jc w:val="center"/>
              <w:rPr>
                <w:color w:val="000000"/>
                <w:sz w:val="24"/>
                <w:szCs w:val="24"/>
              </w:rPr>
            </w:pPr>
            <w:r>
              <w:rPr>
                <w:rFonts w:hint="eastAsia"/>
                <w:color w:val="000000"/>
                <w:sz w:val="24"/>
                <w:szCs w:val="24"/>
              </w:rPr>
              <w:t>公司名称</w:t>
            </w:r>
          </w:p>
        </w:tc>
        <w:tc>
          <w:tcPr>
            <w:tcW w:w="6386" w:type="dxa"/>
            <w:gridSpan w:val="3"/>
            <w:tcBorders>
              <w:top w:val="single" w:color="auto" w:sz="4" w:space="0"/>
              <w:left w:val="nil"/>
              <w:bottom w:val="single" w:color="auto" w:sz="4" w:space="0"/>
              <w:right w:val="single" w:color="auto" w:sz="4" w:space="0"/>
            </w:tcBorders>
            <w:shd w:val="clear" w:color="auto" w:fill="auto"/>
            <w:noWrap/>
            <w:vAlign w:val="center"/>
          </w:tcPr>
          <w:p w14:paraId="6264052D">
            <w:pPr>
              <w:widowControl/>
              <w:jc w:val="center"/>
              <w:rPr>
                <w:color w:val="000000"/>
                <w:sz w:val="24"/>
                <w:szCs w:val="24"/>
              </w:rPr>
            </w:pPr>
            <w:r>
              <w:rPr>
                <w:rFonts w:hint="eastAsia"/>
                <w:color w:val="000000"/>
                <w:sz w:val="24"/>
                <w:szCs w:val="24"/>
              </w:rPr>
              <w:t>　</w:t>
            </w:r>
          </w:p>
        </w:tc>
      </w:tr>
      <w:tr w14:paraId="017C22CD">
        <w:tblPrEx>
          <w:tblCellMar>
            <w:top w:w="0" w:type="dxa"/>
            <w:left w:w="108" w:type="dxa"/>
            <w:bottom w:w="0" w:type="dxa"/>
            <w:right w:w="108" w:type="dxa"/>
          </w:tblCellMar>
        </w:tblPrEx>
        <w:trPr>
          <w:trHeight w:val="380" w:hRule="atLeast"/>
        </w:trPr>
        <w:tc>
          <w:tcPr>
            <w:tcW w:w="2136" w:type="dxa"/>
            <w:tcBorders>
              <w:top w:val="nil"/>
              <w:left w:val="single" w:color="auto" w:sz="4" w:space="0"/>
              <w:bottom w:val="single" w:color="auto" w:sz="4" w:space="0"/>
              <w:right w:val="single" w:color="auto" w:sz="4" w:space="0"/>
            </w:tcBorders>
            <w:shd w:val="clear" w:color="auto" w:fill="auto"/>
            <w:noWrap/>
            <w:vAlign w:val="center"/>
          </w:tcPr>
          <w:p w14:paraId="2E6C8C7B">
            <w:pPr>
              <w:widowControl/>
              <w:jc w:val="center"/>
              <w:rPr>
                <w:color w:val="000000"/>
                <w:sz w:val="24"/>
                <w:szCs w:val="24"/>
              </w:rPr>
            </w:pPr>
            <w:r>
              <w:rPr>
                <w:rFonts w:hint="eastAsia"/>
                <w:color w:val="000000"/>
                <w:sz w:val="24"/>
                <w:szCs w:val="24"/>
              </w:rPr>
              <w:t>公司地址</w:t>
            </w:r>
          </w:p>
        </w:tc>
        <w:tc>
          <w:tcPr>
            <w:tcW w:w="6386" w:type="dxa"/>
            <w:gridSpan w:val="3"/>
            <w:tcBorders>
              <w:top w:val="single" w:color="auto" w:sz="4" w:space="0"/>
              <w:left w:val="nil"/>
              <w:bottom w:val="single" w:color="auto" w:sz="4" w:space="0"/>
              <w:right w:val="single" w:color="auto" w:sz="4" w:space="0"/>
            </w:tcBorders>
            <w:shd w:val="clear" w:color="auto" w:fill="auto"/>
            <w:noWrap/>
            <w:vAlign w:val="center"/>
          </w:tcPr>
          <w:p w14:paraId="5D638F48">
            <w:pPr>
              <w:widowControl/>
              <w:jc w:val="center"/>
              <w:rPr>
                <w:color w:val="000000"/>
                <w:sz w:val="24"/>
                <w:szCs w:val="24"/>
              </w:rPr>
            </w:pPr>
            <w:r>
              <w:rPr>
                <w:rFonts w:hint="eastAsia"/>
                <w:color w:val="000000"/>
                <w:sz w:val="24"/>
                <w:szCs w:val="24"/>
              </w:rPr>
              <w:t>　</w:t>
            </w:r>
          </w:p>
        </w:tc>
      </w:tr>
      <w:tr w14:paraId="1EEE15C5">
        <w:tblPrEx>
          <w:tblCellMar>
            <w:top w:w="0" w:type="dxa"/>
            <w:left w:w="108" w:type="dxa"/>
            <w:bottom w:w="0" w:type="dxa"/>
            <w:right w:w="108" w:type="dxa"/>
          </w:tblCellMar>
        </w:tblPrEx>
        <w:trPr>
          <w:trHeight w:val="380" w:hRule="atLeast"/>
        </w:trPr>
        <w:tc>
          <w:tcPr>
            <w:tcW w:w="2136" w:type="dxa"/>
            <w:tcBorders>
              <w:top w:val="nil"/>
              <w:left w:val="single" w:color="auto" w:sz="4" w:space="0"/>
              <w:bottom w:val="single" w:color="auto" w:sz="4" w:space="0"/>
              <w:right w:val="single" w:color="auto" w:sz="4" w:space="0"/>
            </w:tcBorders>
            <w:shd w:val="clear" w:color="auto" w:fill="auto"/>
            <w:noWrap/>
            <w:vAlign w:val="center"/>
          </w:tcPr>
          <w:p w14:paraId="305C5DF8">
            <w:pPr>
              <w:widowControl/>
              <w:jc w:val="center"/>
              <w:rPr>
                <w:color w:val="000000"/>
                <w:sz w:val="24"/>
                <w:szCs w:val="24"/>
              </w:rPr>
            </w:pPr>
            <w:r>
              <w:rPr>
                <w:rFonts w:hint="eastAsia"/>
                <w:color w:val="000000"/>
                <w:sz w:val="24"/>
                <w:szCs w:val="24"/>
              </w:rPr>
              <w:t>公司电子邮箱</w:t>
            </w:r>
          </w:p>
        </w:tc>
        <w:tc>
          <w:tcPr>
            <w:tcW w:w="6386" w:type="dxa"/>
            <w:gridSpan w:val="3"/>
            <w:tcBorders>
              <w:top w:val="single" w:color="auto" w:sz="4" w:space="0"/>
              <w:left w:val="nil"/>
              <w:bottom w:val="single" w:color="auto" w:sz="4" w:space="0"/>
              <w:right w:val="single" w:color="auto" w:sz="4" w:space="0"/>
            </w:tcBorders>
            <w:shd w:val="clear" w:color="auto" w:fill="auto"/>
            <w:noWrap/>
            <w:vAlign w:val="center"/>
          </w:tcPr>
          <w:p w14:paraId="40257D99">
            <w:pPr>
              <w:widowControl/>
              <w:jc w:val="center"/>
              <w:rPr>
                <w:color w:val="000000"/>
                <w:sz w:val="24"/>
                <w:szCs w:val="24"/>
              </w:rPr>
            </w:pPr>
            <w:r>
              <w:rPr>
                <w:rFonts w:hint="eastAsia"/>
                <w:color w:val="000000"/>
                <w:sz w:val="24"/>
                <w:szCs w:val="24"/>
              </w:rPr>
              <w:t>　</w:t>
            </w:r>
          </w:p>
        </w:tc>
      </w:tr>
      <w:tr w14:paraId="3B7BA248">
        <w:tblPrEx>
          <w:tblCellMar>
            <w:top w:w="0" w:type="dxa"/>
            <w:left w:w="108" w:type="dxa"/>
            <w:bottom w:w="0" w:type="dxa"/>
            <w:right w:w="108" w:type="dxa"/>
          </w:tblCellMar>
        </w:tblPrEx>
        <w:trPr>
          <w:trHeight w:val="380" w:hRule="atLeast"/>
        </w:trPr>
        <w:tc>
          <w:tcPr>
            <w:tcW w:w="2136" w:type="dxa"/>
            <w:tcBorders>
              <w:top w:val="nil"/>
              <w:left w:val="single" w:color="auto" w:sz="4" w:space="0"/>
              <w:bottom w:val="single" w:color="auto" w:sz="4" w:space="0"/>
              <w:right w:val="single" w:color="auto" w:sz="4" w:space="0"/>
            </w:tcBorders>
            <w:shd w:val="clear" w:color="auto" w:fill="auto"/>
            <w:noWrap/>
            <w:vAlign w:val="center"/>
          </w:tcPr>
          <w:p w14:paraId="0B377F4D">
            <w:pPr>
              <w:widowControl/>
              <w:jc w:val="center"/>
              <w:rPr>
                <w:sz w:val="24"/>
                <w:szCs w:val="24"/>
              </w:rPr>
            </w:pPr>
            <w:r>
              <w:rPr>
                <w:rFonts w:hint="eastAsia"/>
                <w:sz w:val="24"/>
                <w:szCs w:val="24"/>
              </w:rPr>
              <w:t>保修负责人微信号</w:t>
            </w:r>
          </w:p>
        </w:tc>
        <w:tc>
          <w:tcPr>
            <w:tcW w:w="6386" w:type="dxa"/>
            <w:gridSpan w:val="3"/>
            <w:tcBorders>
              <w:top w:val="single" w:color="auto" w:sz="4" w:space="0"/>
              <w:left w:val="nil"/>
              <w:bottom w:val="single" w:color="auto" w:sz="4" w:space="0"/>
              <w:right w:val="single" w:color="auto" w:sz="4" w:space="0"/>
            </w:tcBorders>
            <w:shd w:val="clear" w:color="auto" w:fill="auto"/>
            <w:noWrap/>
            <w:vAlign w:val="center"/>
          </w:tcPr>
          <w:p w14:paraId="088407A9">
            <w:pPr>
              <w:widowControl/>
              <w:jc w:val="center"/>
              <w:rPr>
                <w:color w:val="000000"/>
                <w:sz w:val="24"/>
                <w:szCs w:val="24"/>
              </w:rPr>
            </w:pPr>
            <w:r>
              <w:rPr>
                <w:rFonts w:hint="eastAsia"/>
                <w:color w:val="000000"/>
                <w:sz w:val="24"/>
                <w:szCs w:val="24"/>
              </w:rPr>
              <w:t>　</w:t>
            </w:r>
          </w:p>
        </w:tc>
      </w:tr>
      <w:tr w14:paraId="6A094648">
        <w:tblPrEx>
          <w:tblCellMar>
            <w:top w:w="0" w:type="dxa"/>
            <w:left w:w="108" w:type="dxa"/>
            <w:bottom w:w="0" w:type="dxa"/>
            <w:right w:w="108" w:type="dxa"/>
          </w:tblCellMar>
        </w:tblPrEx>
        <w:trPr>
          <w:trHeight w:val="380" w:hRule="atLeast"/>
        </w:trPr>
        <w:tc>
          <w:tcPr>
            <w:tcW w:w="2136" w:type="dxa"/>
            <w:tcBorders>
              <w:top w:val="nil"/>
              <w:left w:val="single" w:color="auto" w:sz="4" w:space="0"/>
              <w:bottom w:val="single" w:color="auto" w:sz="4" w:space="0"/>
              <w:right w:val="single" w:color="auto" w:sz="4" w:space="0"/>
            </w:tcBorders>
            <w:shd w:val="clear" w:color="auto" w:fill="auto"/>
            <w:vAlign w:val="center"/>
          </w:tcPr>
          <w:p w14:paraId="208DCB7A">
            <w:pPr>
              <w:widowControl/>
              <w:jc w:val="center"/>
              <w:rPr>
                <w:color w:val="000000"/>
                <w:sz w:val="24"/>
                <w:szCs w:val="24"/>
              </w:rPr>
            </w:pPr>
            <w:r>
              <w:rPr>
                <w:rFonts w:hint="eastAsia"/>
                <w:color w:val="000000"/>
                <w:sz w:val="24"/>
                <w:szCs w:val="24"/>
              </w:rPr>
              <w:t>法定代表人</w:t>
            </w:r>
          </w:p>
        </w:tc>
        <w:tc>
          <w:tcPr>
            <w:tcW w:w="1843" w:type="dxa"/>
            <w:tcBorders>
              <w:top w:val="nil"/>
              <w:left w:val="nil"/>
              <w:bottom w:val="single" w:color="auto" w:sz="4" w:space="0"/>
              <w:right w:val="single" w:color="auto" w:sz="4" w:space="0"/>
            </w:tcBorders>
            <w:shd w:val="clear" w:color="auto" w:fill="auto"/>
            <w:noWrap/>
            <w:vAlign w:val="center"/>
          </w:tcPr>
          <w:p w14:paraId="091F52C4">
            <w:pPr>
              <w:widowControl/>
              <w:jc w:val="center"/>
              <w:rPr>
                <w:color w:val="000000"/>
                <w:sz w:val="24"/>
                <w:szCs w:val="24"/>
              </w:rPr>
            </w:pPr>
            <w:r>
              <w:rPr>
                <w:rFonts w:hint="eastAsia"/>
                <w:color w:val="000000"/>
                <w:sz w:val="24"/>
                <w:szCs w:val="24"/>
              </w:rPr>
              <w:t>　</w:t>
            </w:r>
          </w:p>
        </w:tc>
        <w:tc>
          <w:tcPr>
            <w:tcW w:w="1455" w:type="dxa"/>
            <w:tcBorders>
              <w:top w:val="nil"/>
              <w:left w:val="nil"/>
              <w:bottom w:val="single" w:color="auto" w:sz="4" w:space="0"/>
              <w:right w:val="single" w:color="auto" w:sz="4" w:space="0"/>
            </w:tcBorders>
            <w:shd w:val="clear" w:color="auto" w:fill="auto"/>
            <w:noWrap/>
            <w:vAlign w:val="center"/>
          </w:tcPr>
          <w:p w14:paraId="70ED4EE3">
            <w:pPr>
              <w:widowControl/>
              <w:jc w:val="center"/>
              <w:rPr>
                <w:color w:val="000000"/>
                <w:sz w:val="24"/>
                <w:szCs w:val="24"/>
              </w:rPr>
            </w:pPr>
            <w:r>
              <w:rPr>
                <w:rFonts w:hint="eastAsia"/>
                <w:color w:val="000000"/>
                <w:sz w:val="24"/>
                <w:szCs w:val="24"/>
              </w:rPr>
              <w:t>联系电话</w:t>
            </w:r>
          </w:p>
        </w:tc>
        <w:tc>
          <w:tcPr>
            <w:tcW w:w="3088" w:type="dxa"/>
            <w:tcBorders>
              <w:top w:val="nil"/>
              <w:left w:val="nil"/>
              <w:bottom w:val="single" w:color="auto" w:sz="4" w:space="0"/>
              <w:right w:val="single" w:color="auto" w:sz="4" w:space="0"/>
            </w:tcBorders>
            <w:shd w:val="clear" w:color="auto" w:fill="auto"/>
            <w:noWrap/>
            <w:vAlign w:val="center"/>
          </w:tcPr>
          <w:p w14:paraId="32E01725">
            <w:pPr>
              <w:widowControl/>
              <w:jc w:val="center"/>
              <w:rPr>
                <w:color w:val="000000"/>
                <w:sz w:val="24"/>
                <w:szCs w:val="24"/>
              </w:rPr>
            </w:pPr>
            <w:r>
              <w:rPr>
                <w:rFonts w:hint="eastAsia"/>
                <w:color w:val="000000"/>
                <w:sz w:val="24"/>
                <w:szCs w:val="24"/>
              </w:rPr>
              <w:t>　</w:t>
            </w:r>
          </w:p>
        </w:tc>
      </w:tr>
      <w:tr w14:paraId="3D945D0B">
        <w:tblPrEx>
          <w:tblCellMar>
            <w:top w:w="0" w:type="dxa"/>
            <w:left w:w="108" w:type="dxa"/>
            <w:bottom w:w="0" w:type="dxa"/>
            <w:right w:w="108" w:type="dxa"/>
          </w:tblCellMar>
        </w:tblPrEx>
        <w:trPr>
          <w:trHeight w:val="380" w:hRule="atLeast"/>
        </w:trPr>
        <w:tc>
          <w:tcPr>
            <w:tcW w:w="2136" w:type="dxa"/>
            <w:tcBorders>
              <w:top w:val="nil"/>
              <w:left w:val="single" w:color="auto" w:sz="4" w:space="0"/>
              <w:bottom w:val="single" w:color="auto" w:sz="4" w:space="0"/>
              <w:right w:val="single" w:color="auto" w:sz="4" w:space="0"/>
            </w:tcBorders>
            <w:shd w:val="clear" w:color="auto" w:fill="auto"/>
            <w:vAlign w:val="center"/>
          </w:tcPr>
          <w:p w14:paraId="6575589E">
            <w:pPr>
              <w:widowControl/>
              <w:jc w:val="center"/>
              <w:rPr>
                <w:color w:val="000000"/>
                <w:sz w:val="24"/>
                <w:szCs w:val="24"/>
              </w:rPr>
            </w:pPr>
            <w:r>
              <w:rPr>
                <w:rFonts w:hint="eastAsia"/>
                <w:color w:val="000000"/>
                <w:sz w:val="24"/>
                <w:szCs w:val="24"/>
              </w:rPr>
              <w:t>保修负责人</w:t>
            </w:r>
          </w:p>
        </w:tc>
        <w:tc>
          <w:tcPr>
            <w:tcW w:w="1843" w:type="dxa"/>
            <w:tcBorders>
              <w:top w:val="nil"/>
              <w:left w:val="nil"/>
              <w:bottom w:val="single" w:color="auto" w:sz="4" w:space="0"/>
              <w:right w:val="single" w:color="auto" w:sz="4" w:space="0"/>
            </w:tcBorders>
            <w:shd w:val="clear" w:color="auto" w:fill="auto"/>
            <w:noWrap/>
            <w:vAlign w:val="center"/>
          </w:tcPr>
          <w:p w14:paraId="2D94A279">
            <w:pPr>
              <w:widowControl/>
              <w:jc w:val="center"/>
              <w:rPr>
                <w:color w:val="000000"/>
                <w:sz w:val="24"/>
                <w:szCs w:val="24"/>
              </w:rPr>
            </w:pPr>
            <w:r>
              <w:rPr>
                <w:rFonts w:hint="eastAsia"/>
                <w:color w:val="000000"/>
                <w:sz w:val="24"/>
                <w:szCs w:val="24"/>
              </w:rPr>
              <w:t>　</w:t>
            </w:r>
          </w:p>
        </w:tc>
        <w:tc>
          <w:tcPr>
            <w:tcW w:w="1455" w:type="dxa"/>
            <w:tcBorders>
              <w:top w:val="nil"/>
              <w:left w:val="nil"/>
              <w:bottom w:val="single" w:color="auto" w:sz="4" w:space="0"/>
              <w:right w:val="single" w:color="auto" w:sz="4" w:space="0"/>
            </w:tcBorders>
            <w:shd w:val="clear" w:color="auto" w:fill="auto"/>
            <w:noWrap/>
            <w:vAlign w:val="center"/>
          </w:tcPr>
          <w:p w14:paraId="4BADE49A">
            <w:pPr>
              <w:widowControl/>
              <w:jc w:val="center"/>
              <w:rPr>
                <w:color w:val="000000"/>
                <w:sz w:val="24"/>
                <w:szCs w:val="24"/>
              </w:rPr>
            </w:pPr>
            <w:r>
              <w:rPr>
                <w:rFonts w:hint="eastAsia"/>
                <w:color w:val="000000"/>
                <w:sz w:val="24"/>
                <w:szCs w:val="24"/>
              </w:rPr>
              <w:t>联系电话</w:t>
            </w:r>
          </w:p>
        </w:tc>
        <w:tc>
          <w:tcPr>
            <w:tcW w:w="3088" w:type="dxa"/>
            <w:tcBorders>
              <w:top w:val="nil"/>
              <w:left w:val="nil"/>
              <w:bottom w:val="single" w:color="auto" w:sz="4" w:space="0"/>
              <w:right w:val="single" w:color="auto" w:sz="4" w:space="0"/>
            </w:tcBorders>
            <w:shd w:val="clear" w:color="auto" w:fill="auto"/>
            <w:noWrap/>
            <w:vAlign w:val="center"/>
          </w:tcPr>
          <w:p w14:paraId="1EE4F1B7">
            <w:pPr>
              <w:widowControl/>
              <w:jc w:val="center"/>
              <w:rPr>
                <w:color w:val="000000"/>
                <w:sz w:val="24"/>
                <w:szCs w:val="24"/>
              </w:rPr>
            </w:pPr>
            <w:r>
              <w:rPr>
                <w:rFonts w:hint="eastAsia"/>
                <w:color w:val="000000"/>
                <w:sz w:val="24"/>
                <w:szCs w:val="24"/>
              </w:rPr>
              <w:t>　</w:t>
            </w:r>
          </w:p>
        </w:tc>
      </w:tr>
      <w:tr w14:paraId="4123E6FB">
        <w:tblPrEx>
          <w:tblCellMar>
            <w:top w:w="0" w:type="dxa"/>
            <w:left w:w="108" w:type="dxa"/>
            <w:bottom w:w="0" w:type="dxa"/>
            <w:right w:w="108" w:type="dxa"/>
          </w:tblCellMar>
        </w:tblPrEx>
        <w:trPr>
          <w:trHeight w:val="2550" w:hRule="atLeast"/>
        </w:trPr>
        <w:tc>
          <w:tcPr>
            <w:tcW w:w="8522"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60B2161A">
            <w:pPr>
              <w:widowControl/>
              <w:rPr>
                <w:color w:val="000000"/>
                <w:sz w:val="24"/>
                <w:szCs w:val="24"/>
              </w:rPr>
            </w:pPr>
            <w:r>
              <w:rPr>
                <w:rFonts w:hint="eastAsia"/>
                <w:b/>
                <w:bCs/>
                <w:color w:val="000000"/>
                <w:sz w:val="24"/>
                <w:szCs w:val="24"/>
              </w:rPr>
              <w:t>备注：</w:t>
            </w:r>
            <w:r>
              <w:rPr>
                <w:rFonts w:hint="eastAsia"/>
                <w:color w:val="000000"/>
                <w:sz w:val="24"/>
                <w:szCs w:val="24"/>
              </w:rPr>
              <w:br w:type="textWrapping"/>
            </w:r>
            <w:r>
              <w:rPr>
                <w:rFonts w:hint="eastAsia"/>
                <w:color w:val="000000"/>
                <w:sz w:val="24"/>
                <w:szCs w:val="24"/>
              </w:rPr>
              <w:t>1、发包人均可通过以上联系人及联系方式通知承包人，发包人向上述联系人及联系方式发出通知视为履行了通知义务，因通讯不畅通或者更换后未能及时通知发包人所导致的所有后果均由承包人承担，发包人可自行安排处理，发生的所有费用从承包人的工程款（包括但不限于工程进度款、结算款、保修款、材料款等款项）中扣除。</w:t>
            </w:r>
            <w:r>
              <w:rPr>
                <w:rFonts w:hint="eastAsia"/>
                <w:color w:val="000000"/>
                <w:sz w:val="24"/>
                <w:szCs w:val="24"/>
              </w:rPr>
              <w:br w:type="textWrapping"/>
            </w:r>
            <w:r>
              <w:rPr>
                <w:rFonts w:hint="eastAsia"/>
                <w:color w:val="000000"/>
                <w:sz w:val="24"/>
                <w:szCs w:val="24"/>
              </w:rPr>
              <w:t>2、以上联系人及联系方式若有更改，承包人将以书面形式知会</w:t>
            </w:r>
            <w:r>
              <w:rPr>
                <w:rFonts w:hint="eastAsia"/>
                <w:color w:val="000000"/>
                <w:sz w:val="24"/>
                <w:szCs w:val="24"/>
                <w:u w:val="single"/>
              </w:rPr>
              <w:t xml:space="preserve">    </w:t>
            </w:r>
            <w:r>
              <w:rPr>
                <w:rFonts w:hint="eastAsia"/>
                <w:color w:val="000000"/>
                <w:sz w:val="24"/>
                <w:szCs w:val="24"/>
              </w:rPr>
              <w:t>保修服务管理部门。</w:t>
            </w:r>
            <w:r>
              <w:rPr>
                <w:rFonts w:hint="eastAsia"/>
                <w:color w:val="000000"/>
                <w:sz w:val="24"/>
                <w:szCs w:val="24"/>
              </w:rPr>
              <w:br w:type="textWrapping"/>
            </w:r>
            <w:r>
              <w:rPr>
                <w:rFonts w:hint="eastAsia"/>
                <w:color w:val="000000"/>
                <w:sz w:val="24"/>
                <w:szCs w:val="24"/>
              </w:rPr>
              <w:t xml:space="preserve">                                        </w:t>
            </w:r>
            <w:r>
              <w:rPr>
                <w:rFonts w:hint="eastAsia"/>
                <w:color w:val="000000"/>
                <w:sz w:val="24"/>
                <w:szCs w:val="24"/>
              </w:rPr>
              <w:br w:type="textWrapping"/>
            </w:r>
            <w:r>
              <w:rPr>
                <w:rFonts w:hint="eastAsia"/>
                <w:color w:val="000000"/>
                <w:sz w:val="24"/>
                <w:szCs w:val="24"/>
              </w:rPr>
              <w:t xml:space="preserve">                             </w:t>
            </w:r>
          </w:p>
          <w:p w14:paraId="0322F1EB">
            <w:pPr>
              <w:widowControl/>
              <w:ind w:firstLine="4680" w:firstLineChars="1950"/>
              <w:rPr>
                <w:color w:val="000000"/>
                <w:sz w:val="24"/>
                <w:szCs w:val="24"/>
              </w:rPr>
            </w:pPr>
            <w:r>
              <w:rPr>
                <w:rFonts w:hint="eastAsia"/>
                <w:color w:val="000000"/>
                <w:sz w:val="24"/>
                <w:szCs w:val="24"/>
              </w:rPr>
              <w:t xml:space="preserve">  公司名称：            （盖章）</w:t>
            </w:r>
            <w:r>
              <w:rPr>
                <w:rFonts w:hint="eastAsia"/>
                <w:color w:val="000000"/>
                <w:sz w:val="24"/>
                <w:szCs w:val="24"/>
              </w:rPr>
              <w:br w:type="textWrapping"/>
            </w:r>
            <w:r>
              <w:rPr>
                <w:rFonts w:hint="eastAsia"/>
                <w:color w:val="000000"/>
                <w:sz w:val="24"/>
                <w:szCs w:val="24"/>
              </w:rPr>
              <w:t xml:space="preserve">                               </w:t>
            </w:r>
            <w:r>
              <w:rPr>
                <w:color w:val="000000"/>
                <w:sz w:val="24"/>
                <w:szCs w:val="24"/>
              </w:rPr>
              <w:t xml:space="preserve">          </w:t>
            </w:r>
            <w:r>
              <w:rPr>
                <w:rFonts w:hint="eastAsia"/>
                <w:color w:val="000000"/>
                <w:sz w:val="24"/>
                <w:szCs w:val="24"/>
              </w:rPr>
              <w:t>日 期：</w:t>
            </w:r>
          </w:p>
        </w:tc>
      </w:tr>
    </w:tbl>
    <w:p w14:paraId="06C5CB3B">
      <w:pPr>
        <w:spacing w:line="360" w:lineRule="auto"/>
        <w:rPr>
          <w:b/>
          <w:color w:val="000000"/>
          <w:sz w:val="24"/>
          <w:szCs w:val="24"/>
        </w:rPr>
      </w:pPr>
    </w:p>
    <w:p w14:paraId="6C84BDEE">
      <w:pPr>
        <w:spacing w:line="360" w:lineRule="auto"/>
        <w:rPr>
          <w:b/>
          <w:color w:val="000000"/>
          <w:sz w:val="24"/>
          <w:szCs w:val="24"/>
        </w:rPr>
      </w:pPr>
      <w:r>
        <w:rPr>
          <w:rFonts w:hint="eastAsia"/>
          <w:b/>
          <w:color w:val="000000"/>
          <w:sz w:val="24"/>
          <w:szCs w:val="24"/>
        </w:rPr>
        <w:t>第</w:t>
      </w:r>
      <w:r>
        <w:rPr>
          <w:b/>
          <w:color w:val="000000"/>
          <w:sz w:val="24"/>
          <w:szCs w:val="24"/>
        </w:rPr>
        <w:t>十</w:t>
      </w:r>
      <w:r>
        <w:rPr>
          <w:rFonts w:hint="eastAsia"/>
          <w:b/>
          <w:color w:val="000000"/>
          <w:sz w:val="24"/>
          <w:szCs w:val="24"/>
        </w:rPr>
        <w:t>条 其他</w:t>
      </w:r>
    </w:p>
    <w:p w14:paraId="0766F92C">
      <w:pPr>
        <w:numPr>
          <w:ilvl w:val="0"/>
          <w:numId w:val="11"/>
        </w:numPr>
        <w:spacing w:line="360" w:lineRule="auto"/>
        <w:jc w:val="left"/>
        <w:rPr>
          <w:color w:val="000000"/>
          <w:sz w:val="24"/>
          <w:szCs w:val="24"/>
        </w:rPr>
      </w:pPr>
      <w:r>
        <w:rPr>
          <w:rFonts w:hint="eastAsia"/>
          <w:color w:val="000000"/>
          <w:sz w:val="24"/>
          <w:szCs w:val="24"/>
        </w:rPr>
        <w:t>本补充说明属《工程缺陷责任与质量保修书》的补充条款，有关约定与合同内容及《工程缺陷责任与质量保修书》有不同之处的，以本补充说明的约定为准。</w:t>
      </w:r>
    </w:p>
    <w:p w14:paraId="56D2270F">
      <w:pPr>
        <w:numPr>
          <w:ilvl w:val="0"/>
          <w:numId w:val="11"/>
        </w:numPr>
        <w:spacing w:line="360" w:lineRule="auto"/>
        <w:jc w:val="left"/>
        <w:rPr>
          <w:color w:val="000000"/>
          <w:sz w:val="24"/>
          <w:szCs w:val="24"/>
        </w:rPr>
      </w:pPr>
      <w:r>
        <w:rPr>
          <w:rFonts w:hint="eastAsia"/>
          <w:color w:val="000000"/>
          <w:sz w:val="24"/>
          <w:szCs w:val="24"/>
        </w:rPr>
        <w:t>本补充说明一式二份，双方各执一份。</w:t>
      </w:r>
    </w:p>
    <w:p w14:paraId="6FE1DE00">
      <w:pPr>
        <w:ind w:firstLine="480" w:firstLineChars="200"/>
        <w:rPr>
          <w:color w:val="000000"/>
          <w:sz w:val="24"/>
          <w:szCs w:val="24"/>
        </w:rPr>
      </w:pPr>
    </w:p>
    <w:p w14:paraId="2AD2C53B">
      <w:pPr>
        <w:rPr>
          <w:color w:val="000000"/>
          <w:sz w:val="24"/>
          <w:szCs w:val="24"/>
        </w:rPr>
      </w:pPr>
      <w:r>
        <w:rPr>
          <w:color w:val="000000"/>
          <w:sz w:val="24"/>
          <w:szCs w:val="24"/>
        </w:rPr>
        <w:tab/>
      </w:r>
      <w:r>
        <w:rPr>
          <w:color w:val="000000"/>
          <w:sz w:val="24"/>
          <w:szCs w:val="24"/>
        </w:rPr>
        <w:tab/>
      </w:r>
    </w:p>
    <w:p w14:paraId="0A26F93E">
      <w:pPr>
        <w:ind w:firstLine="480" w:firstLineChars="200"/>
        <w:rPr>
          <w:color w:val="000000"/>
          <w:sz w:val="24"/>
          <w:szCs w:val="24"/>
        </w:rPr>
      </w:pPr>
    </w:p>
    <w:p w14:paraId="775AD126">
      <w:pPr>
        <w:ind w:left="420" w:leftChars="200"/>
        <w:rPr>
          <w:color w:val="000000"/>
          <w:sz w:val="24"/>
          <w:szCs w:val="24"/>
        </w:rPr>
      </w:pPr>
      <w:r>
        <w:rPr>
          <w:rFonts w:hint="eastAsia"/>
          <w:color w:val="000000"/>
          <w:sz w:val="24"/>
          <w:szCs w:val="24"/>
        </w:rPr>
        <w:t>发包人：                                 承包人：</w:t>
      </w:r>
    </w:p>
    <w:p w14:paraId="69C874F2">
      <w:pPr>
        <w:ind w:left="420" w:leftChars="200"/>
        <w:rPr>
          <w:color w:val="000000"/>
          <w:sz w:val="24"/>
          <w:szCs w:val="24"/>
        </w:rPr>
      </w:pPr>
      <w:r>
        <w:rPr>
          <w:rFonts w:hint="eastAsia"/>
          <w:color w:val="000000"/>
          <w:sz w:val="24"/>
          <w:szCs w:val="24"/>
        </w:rPr>
        <w:t>代表：                                   代表：</w:t>
      </w:r>
    </w:p>
    <w:p w14:paraId="56064125">
      <w:pPr>
        <w:ind w:left="420" w:leftChars="200"/>
        <w:rPr>
          <w:color w:val="000000"/>
          <w:sz w:val="24"/>
          <w:szCs w:val="24"/>
        </w:rPr>
      </w:pPr>
      <w:r>
        <w:rPr>
          <w:rFonts w:hint="eastAsia"/>
          <w:color w:val="000000"/>
          <w:sz w:val="24"/>
          <w:szCs w:val="24"/>
        </w:rPr>
        <w:t>日期：                                   日期：</w:t>
      </w:r>
    </w:p>
    <w:p w14:paraId="0479EDB2">
      <w:pPr>
        <w:ind w:left="420" w:leftChars="200"/>
        <w:jc w:val="left"/>
        <w:rPr>
          <w:color w:val="000000"/>
        </w:rPr>
      </w:pPr>
    </w:p>
    <w:p w14:paraId="6616104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F518C4"/>
    <w:multiLevelType w:val="singleLevel"/>
    <w:tmpl w:val="9FF518C4"/>
    <w:lvl w:ilvl="0" w:tentative="0">
      <w:start w:val="1"/>
      <w:numFmt w:val="decimal"/>
      <w:lvlText w:val="%1."/>
      <w:lvlJc w:val="left"/>
      <w:pPr>
        <w:ind w:left="425" w:hanging="425"/>
      </w:pPr>
      <w:rPr>
        <w:rFonts w:hint="default"/>
      </w:rPr>
    </w:lvl>
  </w:abstractNum>
  <w:abstractNum w:abstractNumId="1">
    <w:nsid w:val="FFD70739"/>
    <w:multiLevelType w:val="singleLevel"/>
    <w:tmpl w:val="FFD70739"/>
    <w:lvl w:ilvl="0" w:tentative="0">
      <w:start w:val="1"/>
      <w:numFmt w:val="decimal"/>
      <w:lvlText w:val="%1."/>
      <w:lvlJc w:val="left"/>
      <w:pPr>
        <w:ind w:left="425" w:hanging="425"/>
      </w:pPr>
      <w:rPr>
        <w:rFonts w:hint="default"/>
      </w:rPr>
    </w:lvl>
  </w:abstractNum>
  <w:abstractNum w:abstractNumId="2">
    <w:nsid w:val="004036E9"/>
    <w:multiLevelType w:val="multilevel"/>
    <w:tmpl w:val="004036E9"/>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CBE10A6"/>
    <w:multiLevelType w:val="multilevel"/>
    <w:tmpl w:val="3CBE10A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0EF484E"/>
    <w:multiLevelType w:val="multilevel"/>
    <w:tmpl w:val="40EF484E"/>
    <w:lvl w:ilvl="0" w:tentative="0">
      <w:start w:val="1"/>
      <w:numFmt w:val="decimal"/>
      <w:lvlText w:val="%1."/>
      <w:lvlJc w:val="left"/>
      <w:pPr>
        <w:ind w:left="425" w:hanging="425"/>
      </w:pPr>
      <w:rPr>
        <w:rFonts w:hint="eastAsia"/>
        <w:b w:val="0"/>
        <w:bCs w:val="0"/>
      </w:rPr>
    </w:lvl>
    <w:lvl w:ilvl="1" w:tentative="0">
      <w:start w:val="1"/>
      <w:numFmt w:val="decimal"/>
      <w:lvlText w:val="%1.%2."/>
      <w:lvlJc w:val="left"/>
      <w:pPr>
        <w:ind w:left="567" w:hanging="567"/>
      </w:pPr>
      <w:rPr>
        <w:rFonts w:hint="eastAsia"/>
        <w:b w:val="0"/>
        <w:bCs w:val="0"/>
        <w:color w:val="auto"/>
      </w:rPr>
    </w:lvl>
    <w:lvl w:ilvl="2" w:tentative="0">
      <w:start w:val="1"/>
      <w:numFmt w:val="decimal"/>
      <w:lvlText w:val="%1.%2.%3."/>
      <w:lvlJc w:val="left"/>
      <w:pPr>
        <w:ind w:left="709" w:hanging="709"/>
      </w:pPr>
      <w:rPr>
        <w:rFonts w:hint="eastAsia"/>
        <w:b w:val="0"/>
        <w:bCs w:val="0"/>
        <w:color w:val="auto"/>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5">
    <w:nsid w:val="478329E2"/>
    <w:multiLevelType w:val="multilevel"/>
    <w:tmpl w:val="478329E2"/>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564E181C"/>
    <w:multiLevelType w:val="singleLevel"/>
    <w:tmpl w:val="564E181C"/>
    <w:lvl w:ilvl="0" w:tentative="0">
      <w:start w:val="1"/>
      <w:numFmt w:val="decimal"/>
      <w:lvlText w:val="%1."/>
      <w:lvlJc w:val="left"/>
      <w:pPr>
        <w:ind w:left="425" w:hanging="425"/>
      </w:pPr>
      <w:rPr>
        <w:rFonts w:hint="default"/>
      </w:rPr>
    </w:lvl>
  </w:abstractNum>
  <w:abstractNum w:abstractNumId="7">
    <w:nsid w:val="6129E51A"/>
    <w:multiLevelType w:val="singleLevel"/>
    <w:tmpl w:val="6129E51A"/>
    <w:lvl w:ilvl="0" w:tentative="0">
      <w:start w:val="1"/>
      <w:numFmt w:val="decimal"/>
      <w:lvlText w:val="%1."/>
      <w:lvlJc w:val="left"/>
      <w:pPr>
        <w:ind w:left="425" w:hanging="425"/>
      </w:pPr>
      <w:rPr>
        <w:rFonts w:hint="default"/>
      </w:rPr>
    </w:lvl>
  </w:abstractNum>
  <w:abstractNum w:abstractNumId="8">
    <w:nsid w:val="6191360C"/>
    <w:multiLevelType w:val="multilevel"/>
    <w:tmpl w:val="6191360C"/>
    <w:lvl w:ilvl="0" w:tentative="0">
      <w:start w:val="1"/>
      <w:numFmt w:val="decimal"/>
      <w:lvlText w:val="%1."/>
      <w:lvlJc w:val="left"/>
      <w:pPr>
        <w:ind w:left="425" w:hanging="425"/>
      </w:pPr>
      <w:rPr>
        <w:rFonts w:hint="eastAsia"/>
        <w:b w:val="0"/>
        <w:bCs w:val="0"/>
      </w:rPr>
    </w:lvl>
    <w:lvl w:ilvl="1" w:tentative="0">
      <w:start w:val="1"/>
      <w:numFmt w:val="decimal"/>
      <w:lvlText w:val="%1.%2."/>
      <w:lvlJc w:val="left"/>
      <w:pPr>
        <w:ind w:left="567" w:hanging="567"/>
      </w:pPr>
      <w:rPr>
        <w:rFonts w:hint="eastAsia"/>
        <w:b w:val="0"/>
        <w:bCs w:val="0"/>
        <w:color w:val="auto"/>
      </w:rPr>
    </w:lvl>
    <w:lvl w:ilvl="2" w:tentative="0">
      <w:start w:val="1"/>
      <w:numFmt w:val="decimal"/>
      <w:lvlText w:val="%1.%2.%3."/>
      <w:lvlJc w:val="left"/>
      <w:pPr>
        <w:ind w:left="709" w:hanging="709"/>
      </w:pPr>
      <w:rPr>
        <w:rFonts w:hint="eastAsia"/>
        <w:b w:val="0"/>
        <w:bCs w:val="0"/>
        <w:color w:val="auto"/>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9">
    <w:nsid w:val="6A103517"/>
    <w:multiLevelType w:val="multilevel"/>
    <w:tmpl w:val="6A103517"/>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0">
    <w:nsid w:val="739E3450"/>
    <w:multiLevelType w:val="multilevel"/>
    <w:tmpl w:val="739E3450"/>
    <w:lvl w:ilvl="0" w:tentative="0">
      <w:start w:val="1"/>
      <w:numFmt w:val="decimalEnclosedCircle"/>
      <w:lvlText w:val="%1"/>
      <w:lvlJc w:val="left"/>
      <w:pPr>
        <w:ind w:left="360" w:hanging="360"/>
      </w:pPr>
      <w:rPr>
        <w:rFonts w:cs="宋体" w:asciiTheme="minorEastAsia" w:hAnsiTheme="minorEastAsia" w:eastAsiaTheme="minor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10"/>
  </w:num>
  <w:num w:numId="3">
    <w:abstractNumId w:val="2"/>
  </w:num>
  <w:num w:numId="4">
    <w:abstractNumId w:val="3"/>
  </w:num>
  <w:num w:numId="5">
    <w:abstractNumId w:val="4"/>
  </w:num>
  <w:num w:numId="6">
    <w:abstractNumId w:val="1"/>
  </w:num>
  <w:num w:numId="7">
    <w:abstractNumId w:val="7"/>
  </w:num>
  <w:num w:numId="8">
    <w:abstractNumId w:val="9"/>
  </w:num>
  <w:num w:numId="9">
    <w:abstractNumId w:val="5"/>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4ODQwNThiYTg4YTBlNDhkZDRmNGNiNWM5NWE1YzAifQ=="/>
  </w:docVars>
  <w:rsids>
    <w:rsidRoot w:val="006C2D85"/>
    <w:rsid w:val="00275141"/>
    <w:rsid w:val="006C2D85"/>
    <w:rsid w:val="08AB6853"/>
    <w:rsid w:val="0B367323"/>
    <w:rsid w:val="110A4333"/>
    <w:rsid w:val="1CA22946"/>
    <w:rsid w:val="22CA1B74"/>
    <w:rsid w:val="246C595F"/>
    <w:rsid w:val="26105AA0"/>
    <w:rsid w:val="261403CA"/>
    <w:rsid w:val="29064BB3"/>
    <w:rsid w:val="2AA11728"/>
    <w:rsid w:val="3120388F"/>
    <w:rsid w:val="383733B0"/>
    <w:rsid w:val="3FDF72BA"/>
    <w:rsid w:val="48961DA3"/>
    <w:rsid w:val="519B01F9"/>
    <w:rsid w:val="53B157A1"/>
    <w:rsid w:val="575651A9"/>
    <w:rsid w:val="594A2AEB"/>
    <w:rsid w:val="5B8055AB"/>
    <w:rsid w:val="5BC34BDF"/>
    <w:rsid w:val="5C1D44E7"/>
    <w:rsid w:val="60F265E6"/>
    <w:rsid w:val="FEB6C1A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10851</Words>
  <Characters>11031</Characters>
  <Lines>83</Lines>
  <Paragraphs>23</Paragraphs>
  <TotalTime>0</TotalTime>
  <ScaleCrop>false</ScaleCrop>
  <LinksUpToDate>false</LinksUpToDate>
  <CharactersWithSpaces>11525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2022-01-27T10:48:00Z</dcterms:created>
  <dc:creator>fanluhui</dc:creator>
  <cp:lastModifiedBy>张东东</cp:lastModifiedBy>
  <dcterms:modified xsi:type="dcterms:W3CDTF">2025-05-29T06:19:22Z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13B4C5822C1F459BB9505BF59D5EBAF2</vt:lpwstr>
  </property>
  <property fmtid="{D5CDD505-2E9C-101B-9397-08002B2CF9AE}" pid="4" name="KSOTemplateDocerSaveRecord">
    <vt:lpwstr>eyJoZGlkIjoiYjdhNzY2ZjRhNGRlMTI4Yzc4MjdlMTZiMjAwMmEwMDMiLCJ1c2VySWQiOiI0NDYzMzEwMTQifQ==</vt:lpwstr>
  </property>
</Properties>
</file>